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D04447" w:rsidRDefault="00836D85" w:rsidP="00CE214F">
      <w:pPr>
        <w:rPr>
          <w:rFonts w:cs="Arial"/>
          <w:szCs w:val="22"/>
        </w:rPr>
      </w:pPr>
      <w:bookmarkStart w:id="0" w:name="_Hlk171077643"/>
      <w:bookmarkEnd w:id="0"/>
    </w:p>
    <w:p w14:paraId="7D588038" w14:textId="2D1EB60D" w:rsidR="684E0057" w:rsidRPr="00D04447" w:rsidRDefault="684E0057" w:rsidP="00CE214F">
      <w:pPr>
        <w:rPr>
          <w:rFonts w:cs="Arial"/>
          <w:szCs w:val="22"/>
        </w:rPr>
      </w:pPr>
    </w:p>
    <w:p w14:paraId="228CA18D" w14:textId="77777777" w:rsidR="0096755E" w:rsidRPr="009F1A44" w:rsidRDefault="0096755E" w:rsidP="00BB6896">
      <w:pPr>
        <w:pStyle w:val="Title1"/>
        <w:rPr>
          <w:rFonts w:eastAsia="Arial" w:cs="Arial"/>
          <w:sz w:val="22"/>
          <w:szCs w:val="22"/>
        </w:rPr>
      </w:pPr>
    </w:p>
    <w:p w14:paraId="0FD79EB1" w14:textId="77777777" w:rsidR="0096755E" w:rsidRPr="009F1A44" w:rsidRDefault="0096755E" w:rsidP="00BB6896">
      <w:pPr>
        <w:pStyle w:val="Title1"/>
        <w:rPr>
          <w:rFonts w:eastAsia="Arial" w:cs="Arial"/>
          <w:sz w:val="22"/>
          <w:szCs w:val="22"/>
        </w:rPr>
      </w:pPr>
    </w:p>
    <w:p w14:paraId="47DB2642" w14:textId="77777777" w:rsidR="004F3C96" w:rsidRPr="00341E09" w:rsidRDefault="004F3C96" w:rsidP="004F3C96">
      <w:pPr>
        <w:pStyle w:val="Title1"/>
        <w:rPr>
          <w:rFonts w:eastAsia="Arial" w:cs="Arial"/>
          <w:szCs w:val="56"/>
        </w:rPr>
      </w:pPr>
      <w:bookmarkStart w:id="1" w:name="_Hlk100210014"/>
      <w:r w:rsidRPr="00341E09">
        <w:rPr>
          <w:rFonts w:eastAsia="Arial" w:cs="Arial"/>
          <w:szCs w:val="56"/>
        </w:rPr>
        <w:t>Site Characterisation Professional Services Support Framework</w:t>
      </w:r>
    </w:p>
    <w:p w14:paraId="72641F83" w14:textId="77777777" w:rsidR="0005623F" w:rsidRPr="00341E09" w:rsidRDefault="0005623F" w:rsidP="004F3C96">
      <w:pPr>
        <w:pStyle w:val="Title1"/>
        <w:jc w:val="left"/>
        <w:rPr>
          <w:rFonts w:eastAsia="Arial" w:cs="Arial"/>
          <w:szCs w:val="56"/>
        </w:rPr>
      </w:pPr>
    </w:p>
    <w:p w14:paraId="589C3A03" w14:textId="77777777" w:rsidR="009970C3" w:rsidRPr="00341E09" w:rsidRDefault="009970C3" w:rsidP="0005623F">
      <w:pPr>
        <w:pStyle w:val="Title1"/>
        <w:rPr>
          <w:rFonts w:eastAsia="Arial" w:cs="Arial"/>
          <w:szCs w:val="56"/>
        </w:rPr>
      </w:pPr>
    </w:p>
    <w:bookmarkEnd w:id="1"/>
    <w:p w14:paraId="52BBBA8F" w14:textId="21F4B0AD" w:rsidR="00A0258B" w:rsidRPr="00341E09" w:rsidRDefault="00DD76E5" w:rsidP="00BB6896">
      <w:pPr>
        <w:pStyle w:val="Title1"/>
        <w:rPr>
          <w:rFonts w:eastAsia="Arial" w:cs="Arial"/>
          <w:szCs w:val="56"/>
        </w:rPr>
      </w:pPr>
      <w:r w:rsidRPr="00341E09">
        <w:rPr>
          <w:rFonts w:eastAsia="Arial" w:cs="Arial"/>
          <w:szCs w:val="56"/>
        </w:rPr>
        <w:t>Contracting Principles Document</w:t>
      </w:r>
    </w:p>
    <w:p w14:paraId="411A193F" w14:textId="77777777" w:rsidR="009970C3" w:rsidRPr="00341E09" w:rsidRDefault="009970C3" w:rsidP="00BB6896">
      <w:pPr>
        <w:pStyle w:val="Title1"/>
        <w:rPr>
          <w:rFonts w:eastAsia="Arial" w:cs="Arial"/>
          <w:szCs w:val="56"/>
        </w:rPr>
      </w:pPr>
    </w:p>
    <w:p w14:paraId="626B62DB" w14:textId="77777777" w:rsidR="00A0258B" w:rsidRPr="00341E09" w:rsidRDefault="00A0258B" w:rsidP="00BB6896">
      <w:pPr>
        <w:pStyle w:val="Title1"/>
        <w:rPr>
          <w:rFonts w:eastAsia="Arial" w:cs="Arial"/>
          <w:szCs w:val="56"/>
        </w:rPr>
      </w:pPr>
    </w:p>
    <w:p w14:paraId="2E070E51" w14:textId="58312FF4" w:rsidR="00832D12" w:rsidRPr="00341E09" w:rsidRDefault="000856A0" w:rsidP="00BB6896">
      <w:pPr>
        <w:pStyle w:val="Title1"/>
        <w:rPr>
          <w:rFonts w:eastAsia="Arial" w:cs="Arial"/>
          <w:szCs w:val="56"/>
        </w:rPr>
      </w:pPr>
      <w:r w:rsidRPr="00341E09">
        <w:rPr>
          <w:rFonts w:eastAsia="Arial" w:cs="Arial"/>
          <w:szCs w:val="56"/>
        </w:rPr>
        <w:t>C26888</w:t>
      </w:r>
    </w:p>
    <w:p w14:paraId="270BAB32" w14:textId="6D1B4D00" w:rsidR="00D965AD" w:rsidRPr="00341E09" w:rsidRDefault="00F81CE4" w:rsidP="00CD5021">
      <w:pPr>
        <w:pStyle w:val="Title1"/>
        <w:rPr>
          <w:rFonts w:eastAsia="Arial" w:cs="Arial"/>
          <w:szCs w:val="56"/>
        </w:rPr>
      </w:pPr>
      <w:r w:rsidRPr="00341E09">
        <w:rPr>
          <w:rFonts w:eastAsia="Arial" w:cs="Arial"/>
          <w:szCs w:val="56"/>
        </w:rPr>
        <w:t>GDF-NWS-SCPS-AXX-CC-CS-000008</w:t>
      </w:r>
    </w:p>
    <w:p w14:paraId="607CED6E" w14:textId="77777777" w:rsidR="00D965AD" w:rsidRPr="009F1A44" w:rsidRDefault="00D965AD" w:rsidP="00BB6896">
      <w:pPr>
        <w:pStyle w:val="Title1"/>
        <w:rPr>
          <w:rFonts w:cs="Arial"/>
          <w:sz w:val="22"/>
          <w:szCs w:val="22"/>
        </w:rPr>
      </w:pPr>
    </w:p>
    <w:p w14:paraId="212D40F2" w14:textId="4CBC6445" w:rsidR="00B03999" w:rsidRPr="009F1A44" w:rsidRDefault="00B03999" w:rsidP="00BB6896">
      <w:pPr>
        <w:pStyle w:val="Title1"/>
        <w:rPr>
          <w:rFonts w:cs="Arial"/>
          <w:sz w:val="22"/>
          <w:szCs w:val="22"/>
        </w:rPr>
        <w:sectPr w:rsidR="00B03999" w:rsidRPr="009F1A44" w:rsidSect="004B48E0">
          <w:headerReference w:type="even" r:id="rId13"/>
          <w:headerReference w:type="default" r:id="rId14"/>
          <w:footerReference w:type="even" r:id="rId15"/>
          <w:footerReference w:type="default" r:id="rId16"/>
          <w:headerReference w:type="first" r:id="rId17"/>
          <w:footerReference w:type="first" r:id="rId18"/>
          <w:pgSz w:w="11907" w:h="16840" w:code="9"/>
          <w:pgMar w:top="1985" w:right="1259" w:bottom="244" w:left="1077" w:header="539" w:footer="782" w:gutter="0"/>
          <w:cols w:space="720"/>
          <w:titlePg/>
          <w:docGrid w:linePitch="360"/>
        </w:sectPr>
      </w:pPr>
    </w:p>
    <w:p w14:paraId="154F8843" w14:textId="77777777" w:rsidR="000B6A1A" w:rsidRPr="00D04447" w:rsidRDefault="000B6A1A" w:rsidP="007C5C22">
      <w:pPr>
        <w:spacing w:before="0"/>
        <w:rPr>
          <w:rFonts w:cs="Arial"/>
          <w:szCs w:val="22"/>
        </w:rPr>
      </w:pPr>
    </w:p>
    <w:p w14:paraId="413C07B9" w14:textId="77777777" w:rsidR="000B6A1A" w:rsidRPr="00D04447" w:rsidRDefault="000B6A1A" w:rsidP="007C5C22">
      <w:pPr>
        <w:spacing w:before="0"/>
        <w:rPr>
          <w:rFonts w:cs="Arial"/>
          <w:szCs w:val="22"/>
        </w:rPr>
      </w:pPr>
    </w:p>
    <w:p w14:paraId="3F43F70B" w14:textId="77777777" w:rsidR="000B6A1A" w:rsidRPr="00D04447" w:rsidRDefault="000B6A1A" w:rsidP="007C5C22">
      <w:pPr>
        <w:spacing w:before="0"/>
        <w:rPr>
          <w:rFonts w:cs="Arial"/>
          <w:szCs w:val="22"/>
        </w:rPr>
      </w:pPr>
    </w:p>
    <w:p w14:paraId="37BE2407" w14:textId="77777777" w:rsidR="000B6A1A" w:rsidRPr="00D04447" w:rsidRDefault="000B6A1A" w:rsidP="007C5C22">
      <w:pPr>
        <w:spacing w:before="0"/>
        <w:rPr>
          <w:rFonts w:cs="Arial"/>
          <w:szCs w:val="22"/>
        </w:rPr>
      </w:pPr>
    </w:p>
    <w:p w14:paraId="00E52ADF" w14:textId="77777777" w:rsidR="000B6A1A" w:rsidRPr="00D04447" w:rsidRDefault="000B6A1A" w:rsidP="007C5C22">
      <w:pPr>
        <w:spacing w:before="0"/>
        <w:rPr>
          <w:rFonts w:cs="Arial"/>
          <w:szCs w:val="22"/>
        </w:rPr>
      </w:pPr>
    </w:p>
    <w:p w14:paraId="0D4D0CB3" w14:textId="77777777" w:rsidR="000B6A1A" w:rsidRPr="00D04447" w:rsidRDefault="000B6A1A" w:rsidP="007C5C22">
      <w:pPr>
        <w:spacing w:before="0"/>
        <w:rPr>
          <w:rFonts w:cs="Arial"/>
          <w:szCs w:val="22"/>
        </w:rPr>
      </w:pPr>
    </w:p>
    <w:p w14:paraId="1D8C429B" w14:textId="77777777" w:rsidR="000B6A1A" w:rsidRPr="00D04447" w:rsidRDefault="000B6A1A" w:rsidP="007C5C22">
      <w:pPr>
        <w:spacing w:before="0"/>
        <w:rPr>
          <w:rFonts w:cs="Arial"/>
          <w:szCs w:val="22"/>
        </w:rPr>
      </w:pPr>
    </w:p>
    <w:p w14:paraId="4E506CE0" w14:textId="77777777" w:rsidR="000B6A1A" w:rsidRPr="00D04447" w:rsidRDefault="000B6A1A" w:rsidP="007C5C22">
      <w:pPr>
        <w:spacing w:before="0"/>
        <w:rPr>
          <w:rFonts w:cs="Arial"/>
          <w:szCs w:val="22"/>
        </w:rPr>
      </w:pPr>
    </w:p>
    <w:p w14:paraId="504A33ED" w14:textId="77777777" w:rsidR="000B6A1A" w:rsidRPr="00D04447" w:rsidRDefault="000B6A1A" w:rsidP="007C5C22">
      <w:pPr>
        <w:spacing w:before="0"/>
        <w:rPr>
          <w:rFonts w:cs="Arial"/>
          <w:szCs w:val="22"/>
        </w:rPr>
      </w:pPr>
    </w:p>
    <w:p w14:paraId="0ACF81F7" w14:textId="77777777" w:rsidR="000B6A1A" w:rsidRPr="00D04447" w:rsidRDefault="000B6A1A" w:rsidP="007C5C22">
      <w:pPr>
        <w:spacing w:before="0"/>
        <w:rPr>
          <w:rFonts w:cs="Arial"/>
          <w:szCs w:val="22"/>
        </w:rPr>
      </w:pPr>
    </w:p>
    <w:p w14:paraId="496C5E76" w14:textId="77777777" w:rsidR="000B6A1A" w:rsidRPr="00D04447" w:rsidRDefault="000B6A1A" w:rsidP="007C5C22">
      <w:pPr>
        <w:spacing w:before="0"/>
        <w:rPr>
          <w:rFonts w:cs="Arial"/>
          <w:szCs w:val="22"/>
        </w:rPr>
      </w:pPr>
    </w:p>
    <w:p w14:paraId="4A0483BB" w14:textId="77777777" w:rsidR="000B6A1A" w:rsidRPr="00D04447" w:rsidRDefault="000B6A1A" w:rsidP="007C5C22">
      <w:pPr>
        <w:spacing w:before="0"/>
        <w:rPr>
          <w:rFonts w:cs="Arial"/>
          <w:szCs w:val="22"/>
        </w:rPr>
      </w:pPr>
    </w:p>
    <w:p w14:paraId="3B538519" w14:textId="77777777" w:rsidR="000B6A1A" w:rsidRPr="00D04447" w:rsidRDefault="000B6A1A" w:rsidP="007C5C22">
      <w:pPr>
        <w:spacing w:before="0"/>
        <w:rPr>
          <w:rFonts w:cs="Arial"/>
          <w:szCs w:val="22"/>
        </w:rPr>
      </w:pPr>
    </w:p>
    <w:p w14:paraId="6140C0BF" w14:textId="77777777" w:rsidR="000B6A1A" w:rsidRPr="00D04447" w:rsidRDefault="000B6A1A" w:rsidP="007C5C22">
      <w:pPr>
        <w:spacing w:before="0"/>
        <w:rPr>
          <w:rFonts w:cs="Arial"/>
          <w:szCs w:val="22"/>
        </w:rPr>
      </w:pPr>
    </w:p>
    <w:p w14:paraId="0E7ECC09" w14:textId="77777777" w:rsidR="000B6A1A" w:rsidRPr="00D04447" w:rsidRDefault="000B6A1A" w:rsidP="007C5C22">
      <w:pPr>
        <w:spacing w:before="0"/>
        <w:rPr>
          <w:rFonts w:cs="Arial"/>
          <w:szCs w:val="22"/>
        </w:rPr>
      </w:pPr>
    </w:p>
    <w:p w14:paraId="355E8E45" w14:textId="77777777" w:rsidR="000B6A1A" w:rsidRPr="00D04447" w:rsidRDefault="000B6A1A" w:rsidP="007C5C22">
      <w:pPr>
        <w:spacing w:before="0"/>
        <w:rPr>
          <w:rFonts w:cs="Arial"/>
          <w:szCs w:val="22"/>
        </w:rPr>
      </w:pPr>
    </w:p>
    <w:p w14:paraId="098ADE15" w14:textId="77777777" w:rsidR="000B6A1A" w:rsidRPr="00D04447" w:rsidRDefault="000B6A1A" w:rsidP="007C5C22">
      <w:pPr>
        <w:spacing w:before="0"/>
        <w:rPr>
          <w:rFonts w:cs="Arial"/>
          <w:szCs w:val="22"/>
        </w:rPr>
      </w:pPr>
    </w:p>
    <w:p w14:paraId="6E2B152C" w14:textId="77777777" w:rsidR="000B6A1A" w:rsidRPr="00D04447" w:rsidRDefault="000B6A1A" w:rsidP="007C5C22">
      <w:pPr>
        <w:spacing w:before="0"/>
        <w:rPr>
          <w:rFonts w:cs="Arial"/>
          <w:szCs w:val="22"/>
        </w:rPr>
      </w:pPr>
    </w:p>
    <w:p w14:paraId="4E59AEC2" w14:textId="77777777" w:rsidR="000B6A1A" w:rsidRPr="00D04447" w:rsidRDefault="000B6A1A" w:rsidP="007C5C22">
      <w:pPr>
        <w:spacing w:before="0"/>
        <w:rPr>
          <w:rFonts w:cs="Arial"/>
          <w:szCs w:val="22"/>
        </w:rPr>
      </w:pPr>
    </w:p>
    <w:p w14:paraId="1E8434A6" w14:textId="05D81992" w:rsidR="00DE2448" w:rsidRPr="00D04447" w:rsidRDefault="000B6A1A" w:rsidP="000B6A1A">
      <w:pPr>
        <w:spacing w:before="0"/>
        <w:jc w:val="center"/>
        <w:rPr>
          <w:rFonts w:cs="Arial"/>
          <w:szCs w:val="22"/>
        </w:rPr>
      </w:pPr>
      <w:r w:rsidRPr="00D04447">
        <w:rPr>
          <w:rFonts w:cs="Arial"/>
          <w:szCs w:val="22"/>
        </w:rPr>
        <w:t>PAGE INTENTIONALLY BLANK</w:t>
      </w:r>
      <w:r w:rsidR="00DE2448" w:rsidRPr="00D04447">
        <w:rPr>
          <w:rFonts w:cs="Arial"/>
          <w:szCs w:val="22"/>
        </w:rPr>
        <w:br w:type="page"/>
      </w:r>
    </w:p>
    <w:p w14:paraId="3AB87695" w14:textId="77777777" w:rsidR="000B6A1A" w:rsidRPr="00D04447" w:rsidRDefault="000B6A1A" w:rsidP="007C5C22">
      <w:pPr>
        <w:spacing w:before="0"/>
        <w:rPr>
          <w:rFonts w:cs="Arial"/>
          <w:szCs w:val="22"/>
        </w:rPr>
      </w:pPr>
    </w:p>
    <w:p w14:paraId="50E480C5" w14:textId="77777777" w:rsidR="00861618" w:rsidRPr="00D04447" w:rsidRDefault="007A06CD" w:rsidP="00CE214F">
      <w:pPr>
        <w:rPr>
          <w:rFonts w:cs="Arial"/>
          <w:szCs w:val="22"/>
        </w:rPr>
      </w:pPr>
      <w:r w:rsidRPr="00D04447">
        <w:rPr>
          <w:rFonts w:cs="Arial"/>
          <w:szCs w:val="22"/>
        </w:rPr>
        <w:t>Document Control</w:t>
      </w:r>
    </w:p>
    <w:p w14:paraId="692CF5CF" w14:textId="77777777" w:rsidR="00407BD2" w:rsidRPr="00D04447" w:rsidRDefault="00407BD2" w:rsidP="00407BD2">
      <w:pPr>
        <w:spacing w:before="0"/>
        <w:rPr>
          <w:rFonts w:cs="Arial"/>
          <w:szCs w:val="22"/>
        </w:rPr>
      </w:pPr>
    </w:p>
    <w:tbl>
      <w:tblPr>
        <w:tblStyle w:val="Style2"/>
        <w:tblW w:w="0" w:type="auto"/>
        <w:tblLook w:val="04A0" w:firstRow="1" w:lastRow="0" w:firstColumn="1" w:lastColumn="0" w:noHBand="0" w:noVBand="1"/>
      </w:tblPr>
      <w:tblGrid>
        <w:gridCol w:w="2391"/>
        <w:gridCol w:w="2390"/>
        <w:gridCol w:w="2390"/>
        <w:gridCol w:w="2390"/>
      </w:tblGrid>
      <w:tr w:rsidR="00115702" w:rsidRPr="00D04447"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D04447" w:rsidRDefault="00115702" w:rsidP="00115702">
            <w:pPr>
              <w:spacing w:before="0"/>
              <w:rPr>
                <w:rFonts w:cs="Arial"/>
                <w:szCs w:val="22"/>
              </w:rPr>
            </w:pPr>
            <w:r w:rsidRPr="00D04447">
              <w:rPr>
                <w:rFonts w:cs="Arial"/>
                <w:szCs w:val="22"/>
              </w:rPr>
              <w:t xml:space="preserve">Name </w:t>
            </w:r>
          </w:p>
        </w:tc>
        <w:tc>
          <w:tcPr>
            <w:tcW w:w="2390" w:type="dxa"/>
          </w:tcPr>
          <w:p w14:paraId="0DD56AD7" w14:textId="1F56A2E9" w:rsidR="00115702" w:rsidRPr="00D04447" w:rsidRDefault="00115702" w:rsidP="00115702">
            <w:pPr>
              <w:spacing w:before="0"/>
              <w:rPr>
                <w:rFonts w:cs="Arial"/>
                <w:szCs w:val="22"/>
              </w:rPr>
            </w:pPr>
            <w:r w:rsidRPr="00D04447">
              <w:rPr>
                <w:rFonts w:cs="Arial"/>
                <w:szCs w:val="22"/>
              </w:rPr>
              <w:t>Role</w:t>
            </w:r>
          </w:p>
        </w:tc>
        <w:tc>
          <w:tcPr>
            <w:tcW w:w="2390" w:type="dxa"/>
          </w:tcPr>
          <w:p w14:paraId="4F708542" w14:textId="59B48D53" w:rsidR="00115702" w:rsidRPr="00D04447" w:rsidRDefault="00115702" w:rsidP="00115702">
            <w:pPr>
              <w:spacing w:before="0"/>
              <w:rPr>
                <w:rFonts w:cs="Arial"/>
                <w:szCs w:val="22"/>
              </w:rPr>
            </w:pPr>
            <w:r w:rsidRPr="00D04447">
              <w:rPr>
                <w:rFonts w:cs="Arial"/>
                <w:szCs w:val="22"/>
              </w:rPr>
              <w:t>Signature</w:t>
            </w:r>
          </w:p>
        </w:tc>
        <w:tc>
          <w:tcPr>
            <w:tcW w:w="2390" w:type="dxa"/>
          </w:tcPr>
          <w:p w14:paraId="2AB515EF" w14:textId="7E9E8A55" w:rsidR="00115702" w:rsidRPr="00D04447" w:rsidRDefault="00115702" w:rsidP="00115702">
            <w:pPr>
              <w:spacing w:before="0"/>
              <w:rPr>
                <w:rFonts w:cs="Arial"/>
                <w:szCs w:val="22"/>
              </w:rPr>
            </w:pPr>
            <w:r w:rsidRPr="00D04447">
              <w:rPr>
                <w:rFonts w:cs="Arial"/>
                <w:szCs w:val="22"/>
              </w:rPr>
              <w:t>Date</w:t>
            </w:r>
          </w:p>
        </w:tc>
      </w:tr>
      <w:tr w:rsidR="00FD7819" w:rsidRPr="00D04447" w14:paraId="6073C3EF" w14:textId="77777777" w:rsidTr="00115702">
        <w:tc>
          <w:tcPr>
            <w:tcW w:w="2391" w:type="dxa"/>
            <w:vAlign w:val="center"/>
          </w:tcPr>
          <w:p w14:paraId="3942399C" w14:textId="77777777" w:rsidR="00FD7819" w:rsidRPr="00D04447" w:rsidRDefault="00FD7819" w:rsidP="00FD7819">
            <w:pPr>
              <w:pStyle w:val="TableText1"/>
            </w:pPr>
            <w:r w:rsidRPr="00D04447">
              <w:t>Originator:</w:t>
            </w:r>
          </w:p>
          <w:p w14:paraId="18FDC796" w14:textId="267DA2AC" w:rsidR="00FD7819" w:rsidRPr="00D04447" w:rsidRDefault="006A20CD" w:rsidP="00FD7819">
            <w:pPr>
              <w:pStyle w:val="TableText1"/>
            </w:pPr>
            <w:r>
              <w:t>Owen David</w:t>
            </w:r>
          </w:p>
        </w:tc>
        <w:tc>
          <w:tcPr>
            <w:tcW w:w="2390" w:type="dxa"/>
            <w:vAlign w:val="center"/>
          </w:tcPr>
          <w:p w14:paraId="5ADE90F2" w14:textId="1EC4E827" w:rsidR="00FD7819" w:rsidRPr="00D04447" w:rsidRDefault="006A20CD" w:rsidP="00FD7819">
            <w:pPr>
              <w:pStyle w:val="TableText1"/>
            </w:pPr>
            <w:r>
              <w:t>Senior Project Manager</w:t>
            </w:r>
          </w:p>
        </w:tc>
        <w:tc>
          <w:tcPr>
            <w:tcW w:w="2390" w:type="dxa"/>
            <w:vAlign w:val="center"/>
          </w:tcPr>
          <w:p w14:paraId="276B780A" w14:textId="49FF56DE" w:rsidR="00FD7819" w:rsidRPr="00D04447" w:rsidRDefault="00FD7819" w:rsidP="00FD7819">
            <w:pPr>
              <w:pStyle w:val="TableText1"/>
            </w:pPr>
          </w:p>
        </w:tc>
        <w:tc>
          <w:tcPr>
            <w:tcW w:w="2390" w:type="dxa"/>
            <w:vAlign w:val="center"/>
          </w:tcPr>
          <w:p w14:paraId="60E8DD04" w14:textId="1A0E70E5" w:rsidR="00FD7819" w:rsidRPr="00D04447" w:rsidRDefault="00FD7819" w:rsidP="00FD7819">
            <w:pPr>
              <w:pStyle w:val="TableText1"/>
            </w:pPr>
          </w:p>
        </w:tc>
      </w:tr>
      <w:tr w:rsidR="00FD7819" w:rsidRPr="00D04447" w14:paraId="058102E6" w14:textId="77777777" w:rsidTr="00115702">
        <w:tc>
          <w:tcPr>
            <w:tcW w:w="2391" w:type="dxa"/>
            <w:vAlign w:val="center"/>
          </w:tcPr>
          <w:p w14:paraId="56EB9631" w14:textId="77777777" w:rsidR="00FD7819" w:rsidRPr="00D04447" w:rsidRDefault="00FD7819" w:rsidP="00FD7819">
            <w:pPr>
              <w:pStyle w:val="TableText1"/>
            </w:pPr>
            <w:r w:rsidRPr="00D04447">
              <w:t>Reviewer:</w:t>
            </w:r>
          </w:p>
          <w:p w14:paraId="54308DBA" w14:textId="6CF1E1AA" w:rsidR="00FD7819" w:rsidRPr="00D04447" w:rsidRDefault="006A20CD" w:rsidP="00FD7819">
            <w:pPr>
              <w:pStyle w:val="TableText1"/>
            </w:pPr>
            <w:r>
              <w:t>Andrew Batstone</w:t>
            </w:r>
            <w:r w:rsidR="00FD7819" w:rsidRPr="00D04447">
              <w:t xml:space="preserve"> </w:t>
            </w:r>
          </w:p>
        </w:tc>
        <w:tc>
          <w:tcPr>
            <w:tcW w:w="2390" w:type="dxa"/>
            <w:vAlign w:val="center"/>
          </w:tcPr>
          <w:p w14:paraId="65B9F39B" w14:textId="710288FD" w:rsidR="00FD7819" w:rsidRPr="00D04447" w:rsidRDefault="006E6E78" w:rsidP="00FD7819">
            <w:pPr>
              <w:pStyle w:val="TableText1"/>
            </w:pPr>
            <w:r>
              <w:t>Commercial Strategy Lead - Infrastructure</w:t>
            </w:r>
          </w:p>
        </w:tc>
        <w:tc>
          <w:tcPr>
            <w:tcW w:w="2390" w:type="dxa"/>
            <w:vAlign w:val="center"/>
          </w:tcPr>
          <w:p w14:paraId="29C375C0" w14:textId="1BFBFA2D" w:rsidR="00FD7819" w:rsidRPr="00D04447" w:rsidRDefault="00FD7819" w:rsidP="00FD7819">
            <w:pPr>
              <w:pStyle w:val="TableText1"/>
            </w:pPr>
          </w:p>
        </w:tc>
        <w:tc>
          <w:tcPr>
            <w:tcW w:w="2390" w:type="dxa"/>
            <w:vAlign w:val="center"/>
          </w:tcPr>
          <w:p w14:paraId="4A890491" w14:textId="630B0A33" w:rsidR="00FD7819" w:rsidRPr="00D04447" w:rsidRDefault="00FD7819" w:rsidP="00FD7819">
            <w:pPr>
              <w:pStyle w:val="TableText1"/>
            </w:pPr>
          </w:p>
        </w:tc>
      </w:tr>
      <w:tr w:rsidR="00A71E16" w:rsidRPr="00D04447" w14:paraId="4FD42D39" w14:textId="77777777" w:rsidTr="00115702">
        <w:tc>
          <w:tcPr>
            <w:tcW w:w="2391" w:type="dxa"/>
            <w:vAlign w:val="center"/>
          </w:tcPr>
          <w:p w14:paraId="1F44254F" w14:textId="77777777" w:rsidR="00A71E16" w:rsidRPr="00D04447" w:rsidRDefault="00A71E16" w:rsidP="00A71E16">
            <w:pPr>
              <w:pStyle w:val="TableText1"/>
            </w:pPr>
            <w:r w:rsidRPr="00D04447">
              <w:t>Approval:</w:t>
            </w:r>
          </w:p>
          <w:p w14:paraId="4158EB53" w14:textId="32D91A60" w:rsidR="00A71E16" w:rsidRPr="00D04447" w:rsidRDefault="00A71E16" w:rsidP="00A71E16">
            <w:pPr>
              <w:pStyle w:val="TableText1"/>
            </w:pPr>
            <w:r w:rsidRPr="00D04447">
              <w:t>TBD</w:t>
            </w:r>
          </w:p>
        </w:tc>
        <w:tc>
          <w:tcPr>
            <w:tcW w:w="2390" w:type="dxa"/>
            <w:vAlign w:val="center"/>
          </w:tcPr>
          <w:p w14:paraId="0B48AAB8" w14:textId="1236F1E3" w:rsidR="00A71E16" w:rsidRPr="00D04447" w:rsidRDefault="00A71E16" w:rsidP="00A71E16">
            <w:pPr>
              <w:pStyle w:val="TableText1"/>
            </w:pPr>
            <w:r w:rsidRPr="00D04447">
              <w:t xml:space="preserve">GDF Programme Manager - Enabling </w:t>
            </w:r>
          </w:p>
        </w:tc>
        <w:tc>
          <w:tcPr>
            <w:tcW w:w="2390" w:type="dxa"/>
            <w:vAlign w:val="center"/>
          </w:tcPr>
          <w:p w14:paraId="7DCA06F8" w14:textId="5C3A9280" w:rsidR="00A71E16" w:rsidRPr="00D04447" w:rsidRDefault="00A71E16" w:rsidP="00A71E16">
            <w:pPr>
              <w:pStyle w:val="TableText1"/>
            </w:pPr>
          </w:p>
        </w:tc>
        <w:tc>
          <w:tcPr>
            <w:tcW w:w="2390" w:type="dxa"/>
            <w:vAlign w:val="center"/>
          </w:tcPr>
          <w:p w14:paraId="4A7A45CA" w14:textId="7791FFBE" w:rsidR="00A71E16" w:rsidRPr="00D04447" w:rsidRDefault="00A71E16" w:rsidP="00A71E16">
            <w:pPr>
              <w:pStyle w:val="TableText1"/>
            </w:pPr>
          </w:p>
        </w:tc>
      </w:tr>
    </w:tbl>
    <w:p w14:paraId="19D7D18E" w14:textId="77777777" w:rsidR="007A06CD" w:rsidRPr="00D04447" w:rsidRDefault="007A06CD" w:rsidP="00E016AA">
      <w:pPr>
        <w:pStyle w:val="TableText1"/>
      </w:pPr>
    </w:p>
    <w:p w14:paraId="078EF301" w14:textId="77777777" w:rsidR="007A06CD" w:rsidRPr="00D04447" w:rsidRDefault="007A06CD" w:rsidP="00CE214F">
      <w:pPr>
        <w:rPr>
          <w:rFonts w:cs="Arial"/>
          <w:szCs w:val="22"/>
        </w:rPr>
      </w:pPr>
      <w:r w:rsidRPr="00D04447">
        <w:rPr>
          <w:rFonts w:cs="Arial"/>
          <w:szCs w:val="22"/>
        </w:rPr>
        <w:t>Version Control</w:t>
      </w:r>
    </w:p>
    <w:p w14:paraId="120D2C9B" w14:textId="77777777" w:rsidR="00407BD2" w:rsidRPr="00D04447" w:rsidRDefault="00407BD2" w:rsidP="00627340">
      <w:pPr>
        <w:rPr>
          <w:rFonts w:cs="Arial"/>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D04447" w14:paraId="077A485D" w14:textId="77777777" w:rsidTr="005707D8">
        <w:tc>
          <w:tcPr>
            <w:tcW w:w="2379" w:type="dxa"/>
            <w:shd w:val="clear" w:color="auto" w:fill="003B3A"/>
          </w:tcPr>
          <w:p w14:paraId="1E74F57A" w14:textId="77777777" w:rsidR="007A06CD" w:rsidRPr="00D04447" w:rsidRDefault="007A06CD" w:rsidP="00407BD2">
            <w:pPr>
              <w:spacing w:before="0"/>
              <w:rPr>
                <w:rFonts w:cs="Arial"/>
                <w:szCs w:val="22"/>
              </w:rPr>
            </w:pPr>
            <w:r w:rsidRPr="00D04447">
              <w:rPr>
                <w:rFonts w:cs="Arial"/>
                <w:szCs w:val="22"/>
              </w:rPr>
              <w:t>Version</w:t>
            </w:r>
          </w:p>
        </w:tc>
        <w:tc>
          <w:tcPr>
            <w:tcW w:w="2402" w:type="dxa"/>
            <w:shd w:val="clear" w:color="auto" w:fill="003B3A"/>
          </w:tcPr>
          <w:p w14:paraId="07FA0185" w14:textId="77777777" w:rsidR="007A06CD" w:rsidRPr="00D04447" w:rsidRDefault="007A06CD" w:rsidP="00407BD2">
            <w:pPr>
              <w:spacing w:before="0"/>
              <w:rPr>
                <w:rFonts w:cs="Arial"/>
                <w:szCs w:val="22"/>
              </w:rPr>
            </w:pPr>
            <w:r w:rsidRPr="00D04447">
              <w:rPr>
                <w:rFonts w:cs="Arial"/>
                <w:szCs w:val="22"/>
              </w:rPr>
              <w:t>Amendment</w:t>
            </w:r>
          </w:p>
        </w:tc>
        <w:tc>
          <w:tcPr>
            <w:tcW w:w="2387" w:type="dxa"/>
            <w:shd w:val="clear" w:color="auto" w:fill="003B3A"/>
          </w:tcPr>
          <w:p w14:paraId="1D1907A3" w14:textId="77777777" w:rsidR="007A06CD" w:rsidRPr="00D04447" w:rsidRDefault="007A06CD" w:rsidP="00407BD2">
            <w:pPr>
              <w:spacing w:before="0"/>
              <w:rPr>
                <w:rFonts w:cs="Arial"/>
                <w:szCs w:val="22"/>
              </w:rPr>
            </w:pPr>
            <w:r w:rsidRPr="00D04447">
              <w:rPr>
                <w:rFonts w:cs="Arial"/>
                <w:szCs w:val="22"/>
              </w:rPr>
              <w:t>Approval</w:t>
            </w:r>
          </w:p>
        </w:tc>
        <w:tc>
          <w:tcPr>
            <w:tcW w:w="2393" w:type="dxa"/>
            <w:shd w:val="clear" w:color="auto" w:fill="003B3A"/>
          </w:tcPr>
          <w:p w14:paraId="6446B428" w14:textId="77777777" w:rsidR="007A06CD" w:rsidRPr="00D04447" w:rsidRDefault="007A06CD" w:rsidP="00407BD2">
            <w:pPr>
              <w:spacing w:before="0"/>
              <w:rPr>
                <w:rFonts w:cs="Arial"/>
                <w:szCs w:val="22"/>
              </w:rPr>
            </w:pPr>
            <w:r w:rsidRPr="00D04447">
              <w:rPr>
                <w:rFonts w:cs="Arial"/>
                <w:szCs w:val="22"/>
              </w:rPr>
              <w:t>Date</w:t>
            </w:r>
          </w:p>
        </w:tc>
      </w:tr>
      <w:tr w:rsidR="007A06CD" w:rsidRPr="00D04447" w14:paraId="639DD7E0" w14:textId="77777777" w:rsidTr="00370BA0">
        <w:tc>
          <w:tcPr>
            <w:tcW w:w="2379" w:type="dxa"/>
            <w:vAlign w:val="center"/>
          </w:tcPr>
          <w:p w14:paraId="7936C57D" w14:textId="42676C08" w:rsidR="007A06CD" w:rsidRPr="00D04447" w:rsidRDefault="005707D8" w:rsidP="008839DF">
            <w:pPr>
              <w:rPr>
                <w:rFonts w:cs="Arial"/>
                <w:b/>
                <w:szCs w:val="22"/>
              </w:rPr>
            </w:pPr>
            <w:r w:rsidRPr="00D04447">
              <w:rPr>
                <w:rFonts w:cs="Arial"/>
                <w:szCs w:val="22"/>
              </w:rPr>
              <w:t>0</w:t>
            </w:r>
            <w:r w:rsidR="005E7528" w:rsidRPr="00D04447">
              <w:rPr>
                <w:rFonts w:cs="Arial"/>
                <w:szCs w:val="22"/>
              </w:rPr>
              <w:t>1</w:t>
            </w:r>
            <w:r w:rsidR="00917B37" w:rsidRPr="00D04447">
              <w:rPr>
                <w:rFonts w:cs="Arial"/>
                <w:szCs w:val="22"/>
              </w:rPr>
              <w:t xml:space="preserve"> – Draft</w:t>
            </w:r>
          </w:p>
        </w:tc>
        <w:tc>
          <w:tcPr>
            <w:tcW w:w="2402" w:type="dxa"/>
            <w:vAlign w:val="center"/>
          </w:tcPr>
          <w:p w14:paraId="454344F8" w14:textId="1449B81A" w:rsidR="007A06CD" w:rsidRPr="00D04447" w:rsidRDefault="007A06CD" w:rsidP="008839DF">
            <w:pPr>
              <w:rPr>
                <w:rFonts w:cs="Arial"/>
                <w:szCs w:val="22"/>
              </w:rPr>
            </w:pPr>
          </w:p>
        </w:tc>
        <w:tc>
          <w:tcPr>
            <w:tcW w:w="2387" w:type="dxa"/>
            <w:vAlign w:val="center"/>
          </w:tcPr>
          <w:p w14:paraId="40B9C1F9" w14:textId="14A836C4" w:rsidR="007A06CD" w:rsidRPr="00D04447" w:rsidRDefault="007A06CD" w:rsidP="008839DF">
            <w:pPr>
              <w:rPr>
                <w:rFonts w:cs="Arial"/>
                <w:szCs w:val="22"/>
              </w:rPr>
            </w:pPr>
          </w:p>
        </w:tc>
        <w:tc>
          <w:tcPr>
            <w:tcW w:w="2393" w:type="dxa"/>
            <w:vAlign w:val="center"/>
          </w:tcPr>
          <w:p w14:paraId="31534C2B" w14:textId="2F1F8EEE" w:rsidR="007A06CD" w:rsidRPr="00D04447" w:rsidRDefault="007A06CD" w:rsidP="008839DF">
            <w:pPr>
              <w:rPr>
                <w:rFonts w:cs="Arial"/>
                <w:szCs w:val="22"/>
              </w:rPr>
            </w:pPr>
          </w:p>
        </w:tc>
      </w:tr>
      <w:tr w:rsidR="00793905" w:rsidRPr="00D04447" w14:paraId="01A388B6" w14:textId="77777777" w:rsidTr="00370BA0">
        <w:tc>
          <w:tcPr>
            <w:tcW w:w="2379" w:type="dxa"/>
            <w:vAlign w:val="center"/>
          </w:tcPr>
          <w:p w14:paraId="396F8671" w14:textId="37B52D98" w:rsidR="00793905" w:rsidRPr="00D04447" w:rsidRDefault="005707D8" w:rsidP="008839DF">
            <w:pPr>
              <w:rPr>
                <w:rFonts w:cs="Arial"/>
                <w:szCs w:val="22"/>
              </w:rPr>
            </w:pPr>
            <w:r w:rsidRPr="00D04447">
              <w:rPr>
                <w:rFonts w:cs="Arial"/>
                <w:szCs w:val="22"/>
              </w:rPr>
              <w:t>02</w:t>
            </w:r>
          </w:p>
        </w:tc>
        <w:tc>
          <w:tcPr>
            <w:tcW w:w="2402" w:type="dxa"/>
            <w:vAlign w:val="center"/>
          </w:tcPr>
          <w:p w14:paraId="06855D45" w14:textId="312D1A1E" w:rsidR="00793905" w:rsidRPr="00D04447" w:rsidRDefault="00793905" w:rsidP="008839DF">
            <w:pPr>
              <w:rPr>
                <w:rFonts w:cs="Arial"/>
                <w:szCs w:val="22"/>
              </w:rPr>
            </w:pPr>
          </w:p>
        </w:tc>
        <w:tc>
          <w:tcPr>
            <w:tcW w:w="2387" w:type="dxa"/>
            <w:vAlign w:val="center"/>
          </w:tcPr>
          <w:p w14:paraId="4557C6BB" w14:textId="44815881" w:rsidR="00793905" w:rsidRPr="00D04447" w:rsidRDefault="00793905" w:rsidP="008839DF">
            <w:pPr>
              <w:rPr>
                <w:rFonts w:cs="Arial"/>
                <w:szCs w:val="22"/>
              </w:rPr>
            </w:pPr>
          </w:p>
        </w:tc>
        <w:tc>
          <w:tcPr>
            <w:tcW w:w="2393" w:type="dxa"/>
            <w:vAlign w:val="center"/>
          </w:tcPr>
          <w:p w14:paraId="536FC348" w14:textId="75A2ED96" w:rsidR="00793905" w:rsidRPr="00D04447" w:rsidRDefault="00793905" w:rsidP="008839DF">
            <w:pPr>
              <w:rPr>
                <w:rFonts w:cs="Arial"/>
                <w:szCs w:val="22"/>
              </w:rPr>
            </w:pPr>
          </w:p>
        </w:tc>
      </w:tr>
      <w:tr w:rsidR="00793905" w:rsidRPr="00D04447" w14:paraId="5FCF9E1E" w14:textId="77777777" w:rsidTr="00370BA0">
        <w:tc>
          <w:tcPr>
            <w:tcW w:w="2379" w:type="dxa"/>
            <w:vAlign w:val="center"/>
          </w:tcPr>
          <w:p w14:paraId="79C062A4" w14:textId="27B5FDA9" w:rsidR="00793905" w:rsidRPr="00D04447" w:rsidRDefault="005707D8" w:rsidP="008839DF">
            <w:pPr>
              <w:rPr>
                <w:rFonts w:cs="Arial"/>
                <w:szCs w:val="22"/>
              </w:rPr>
            </w:pPr>
            <w:r w:rsidRPr="00D04447">
              <w:rPr>
                <w:rFonts w:cs="Arial"/>
                <w:szCs w:val="22"/>
              </w:rPr>
              <w:t>03</w:t>
            </w:r>
          </w:p>
        </w:tc>
        <w:tc>
          <w:tcPr>
            <w:tcW w:w="2402" w:type="dxa"/>
            <w:vAlign w:val="center"/>
          </w:tcPr>
          <w:p w14:paraId="64951414" w14:textId="738F57B8" w:rsidR="00793905" w:rsidRPr="00D04447" w:rsidRDefault="00793905" w:rsidP="008839DF">
            <w:pPr>
              <w:rPr>
                <w:rFonts w:cs="Arial"/>
                <w:szCs w:val="22"/>
              </w:rPr>
            </w:pPr>
          </w:p>
        </w:tc>
        <w:tc>
          <w:tcPr>
            <w:tcW w:w="2387" w:type="dxa"/>
            <w:vAlign w:val="center"/>
          </w:tcPr>
          <w:p w14:paraId="46303B3A" w14:textId="424BDDF8" w:rsidR="00793905" w:rsidRPr="00D04447" w:rsidRDefault="00793905" w:rsidP="008839DF">
            <w:pPr>
              <w:rPr>
                <w:rFonts w:cs="Arial"/>
                <w:szCs w:val="22"/>
              </w:rPr>
            </w:pPr>
          </w:p>
        </w:tc>
        <w:tc>
          <w:tcPr>
            <w:tcW w:w="2393" w:type="dxa"/>
            <w:vAlign w:val="center"/>
          </w:tcPr>
          <w:p w14:paraId="435CF27E" w14:textId="77CA509D" w:rsidR="00793905" w:rsidRPr="00D04447" w:rsidRDefault="00793905" w:rsidP="008839DF">
            <w:pPr>
              <w:rPr>
                <w:rFonts w:cs="Arial"/>
                <w:szCs w:val="22"/>
              </w:rPr>
            </w:pPr>
          </w:p>
        </w:tc>
      </w:tr>
      <w:tr w:rsidR="00075756" w:rsidRPr="00D04447" w14:paraId="063673A2" w14:textId="77777777" w:rsidTr="00370BA0">
        <w:tc>
          <w:tcPr>
            <w:tcW w:w="2379" w:type="dxa"/>
            <w:vAlign w:val="center"/>
          </w:tcPr>
          <w:p w14:paraId="3D65BFBF" w14:textId="11C8BB8B" w:rsidR="00075756" w:rsidRPr="00D04447" w:rsidRDefault="00993138" w:rsidP="008839DF">
            <w:pPr>
              <w:rPr>
                <w:rFonts w:cs="Arial"/>
                <w:b/>
                <w:szCs w:val="22"/>
              </w:rPr>
            </w:pPr>
            <w:r w:rsidRPr="00D04447">
              <w:rPr>
                <w:rFonts w:cs="Arial"/>
                <w:szCs w:val="22"/>
              </w:rPr>
              <w:t>04</w:t>
            </w:r>
          </w:p>
        </w:tc>
        <w:tc>
          <w:tcPr>
            <w:tcW w:w="2402" w:type="dxa"/>
            <w:vAlign w:val="center"/>
          </w:tcPr>
          <w:p w14:paraId="0379E033" w14:textId="23DDAD71" w:rsidR="00075756" w:rsidRPr="00D04447" w:rsidRDefault="00075756" w:rsidP="008839DF">
            <w:pPr>
              <w:rPr>
                <w:rFonts w:cs="Arial"/>
                <w:szCs w:val="22"/>
              </w:rPr>
            </w:pPr>
          </w:p>
        </w:tc>
        <w:tc>
          <w:tcPr>
            <w:tcW w:w="2387" w:type="dxa"/>
            <w:vAlign w:val="center"/>
          </w:tcPr>
          <w:p w14:paraId="759AC7E3" w14:textId="5B88A2E2" w:rsidR="00075756" w:rsidRPr="00D04447" w:rsidRDefault="00075756" w:rsidP="008839DF">
            <w:pPr>
              <w:rPr>
                <w:rFonts w:cs="Arial"/>
                <w:szCs w:val="22"/>
              </w:rPr>
            </w:pPr>
          </w:p>
        </w:tc>
        <w:tc>
          <w:tcPr>
            <w:tcW w:w="2393" w:type="dxa"/>
            <w:vAlign w:val="center"/>
          </w:tcPr>
          <w:p w14:paraId="4DF3349E" w14:textId="38ACE2E1" w:rsidR="00075756" w:rsidRPr="00D04447" w:rsidRDefault="00075756" w:rsidP="008839DF">
            <w:pPr>
              <w:rPr>
                <w:rFonts w:cs="Arial"/>
                <w:szCs w:val="22"/>
              </w:rPr>
            </w:pPr>
          </w:p>
        </w:tc>
      </w:tr>
      <w:tr w:rsidR="00075756" w:rsidRPr="00D04447" w14:paraId="0FF7B7E4" w14:textId="77777777" w:rsidTr="00370BA0">
        <w:tc>
          <w:tcPr>
            <w:tcW w:w="2379" w:type="dxa"/>
            <w:vAlign w:val="center"/>
          </w:tcPr>
          <w:p w14:paraId="71FEC658" w14:textId="21279CB2" w:rsidR="00075756" w:rsidRPr="00D04447" w:rsidRDefault="00993138" w:rsidP="008839DF">
            <w:pPr>
              <w:rPr>
                <w:rFonts w:cs="Arial"/>
                <w:b/>
                <w:szCs w:val="22"/>
              </w:rPr>
            </w:pPr>
            <w:r w:rsidRPr="00D04447">
              <w:rPr>
                <w:rFonts w:cs="Arial"/>
                <w:szCs w:val="22"/>
              </w:rPr>
              <w:t>05</w:t>
            </w:r>
          </w:p>
        </w:tc>
        <w:tc>
          <w:tcPr>
            <w:tcW w:w="2402" w:type="dxa"/>
            <w:vAlign w:val="center"/>
          </w:tcPr>
          <w:p w14:paraId="560C1C86" w14:textId="04045136" w:rsidR="00075756" w:rsidRPr="00D04447" w:rsidRDefault="00075756" w:rsidP="008839DF">
            <w:pPr>
              <w:rPr>
                <w:rFonts w:cs="Arial"/>
                <w:szCs w:val="22"/>
              </w:rPr>
            </w:pPr>
          </w:p>
        </w:tc>
        <w:tc>
          <w:tcPr>
            <w:tcW w:w="2387" w:type="dxa"/>
            <w:vAlign w:val="center"/>
          </w:tcPr>
          <w:p w14:paraId="29AF1294" w14:textId="7610F7EE" w:rsidR="00075756" w:rsidRPr="00D04447" w:rsidRDefault="00075756" w:rsidP="008839DF">
            <w:pPr>
              <w:rPr>
                <w:rFonts w:cs="Arial"/>
                <w:szCs w:val="22"/>
              </w:rPr>
            </w:pPr>
          </w:p>
        </w:tc>
        <w:tc>
          <w:tcPr>
            <w:tcW w:w="2393" w:type="dxa"/>
            <w:vAlign w:val="center"/>
          </w:tcPr>
          <w:p w14:paraId="3C687FB3" w14:textId="5D252BDF" w:rsidR="00075756" w:rsidRPr="00D04447" w:rsidRDefault="00075756" w:rsidP="008839DF">
            <w:pPr>
              <w:rPr>
                <w:rFonts w:cs="Arial"/>
                <w:szCs w:val="22"/>
              </w:rPr>
            </w:pPr>
          </w:p>
        </w:tc>
      </w:tr>
      <w:tr w:rsidR="00075756" w:rsidRPr="00D04447" w14:paraId="497ECB77" w14:textId="77777777" w:rsidTr="00370BA0">
        <w:tc>
          <w:tcPr>
            <w:tcW w:w="2379" w:type="dxa"/>
            <w:vAlign w:val="center"/>
          </w:tcPr>
          <w:p w14:paraId="2D5672B5" w14:textId="7E15EE05" w:rsidR="00075756" w:rsidRPr="00D04447" w:rsidRDefault="00993138" w:rsidP="008839DF">
            <w:pPr>
              <w:rPr>
                <w:rFonts w:cs="Arial"/>
                <w:b/>
                <w:szCs w:val="22"/>
              </w:rPr>
            </w:pPr>
            <w:r w:rsidRPr="00D04447">
              <w:rPr>
                <w:rFonts w:cs="Arial"/>
                <w:szCs w:val="22"/>
              </w:rPr>
              <w:t>06</w:t>
            </w:r>
          </w:p>
        </w:tc>
        <w:tc>
          <w:tcPr>
            <w:tcW w:w="2402" w:type="dxa"/>
            <w:vAlign w:val="center"/>
          </w:tcPr>
          <w:p w14:paraId="687B4B2A" w14:textId="74F95458" w:rsidR="00075756" w:rsidRPr="00D04447" w:rsidRDefault="00075756" w:rsidP="008839DF">
            <w:pPr>
              <w:rPr>
                <w:rFonts w:cs="Arial"/>
                <w:szCs w:val="22"/>
              </w:rPr>
            </w:pPr>
          </w:p>
        </w:tc>
        <w:tc>
          <w:tcPr>
            <w:tcW w:w="2387" w:type="dxa"/>
            <w:vAlign w:val="center"/>
          </w:tcPr>
          <w:p w14:paraId="5CFF7A0D" w14:textId="4F1BB4F1" w:rsidR="00075756" w:rsidRPr="00D04447" w:rsidRDefault="00075756" w:rsidP="008839DF">
            <w:pPr>
              <w:rPr>
                <w:rFonts w:cs="Arial"/>
                <w:szCs w:val="22"/>
              </w:rPr>
            </w:pPr>
          </w:p>
        </w:tc>
        <w:tc>
          <w:tcPr>
            <w:tcW w:w="2393" w:type="dxa"/>
            <w:vAlign w:val="center"/>
          </w:tcPr>
          <w:p w14:paraId="4FFA1EDC" w14:textId="34AC3FE3" w:rsidR="00075756" w:rsidRPr="00D04447" w:rsidRDefault="00075756" w:rsidP="008839DF">
            <w:pPr>
              <w:rPr>
                <w:rFonts w:cs="Arial"/>
                <w:szCs w:val="22"/>
              </w:rPr>
            </w:pPr>
          </w:p>
        </w:tc>
      </w:tr>
      <w:tr w:rsidR="00075756" w:rsidRPr="00D04447" w14:paraId="4789E7EC" w14:textId="77777777" w:rsidTr="00370BA0">
        <w:tc>
          <w:tcPr>
            <w:tcW w:w="2379" w:type="dxa"/>
            <w:vAlign w:val="center"/>
          </w:tcPr>
          <w:p w14:paraId="413804ED" w14:textId="387D91F7" w:rsidR="00075756" w:rsidRPr="00D04447" w:rsidRDefault="00993138" w:rsidP="008839DF">
            <w:pPr>
              <w:rPr>
                <w:rFonts w:cs="Arial"/>
                <w:b/>
                <w:szCs w:val="22"/>
              </w:rPr>
            </w:pPr>
            <w:r w:rsidRPr="00D04447">
              <w:rPr>
                <w:rFonts w:cs="Arial"/>
                <w:szCs w:val="22"/>
              </w:rPr>
              <w:t>07</w:t>
            </w:r>
          </w:p>
        </w:tc>
        <w:tc>
          <w:tcPr>
            <w:tcW w:w="2402" w:type="dxa"/>
            <w:vAlign w:val="center"/>
          </w:tcPr>
          <w:p w14:paraId="1D21D2EA" w14:textId="3BD8B17E" w:rsidR="00075756" w:rsidRPr="00D04447" w:rsidRDefault="00075756" w:rsidP="008839DF">
            <w:pPr>
              <w:rPr>
                <w:rFonts w:cs="Arial"/>
                <w:szCs w:val="22"/>
              </w:rPr>
            </w:pPr>
          </w:p>
        </w:tc>
        <w:tc>
          <w:tcPr>
            <w:tcW w:w="2387" w:type="dxa"/>
            <w:vAlign w:val="center"/>
          </w:tcPr>
          <w:p w14:paraId="35A5142E" w14:textId="6BD740AA" w:rsidR="00075756" w:rsidRPr="00D04447" w:rsidRDefault="00075756" w:rsidP="008839DF">
            <w:pPr>
              <w:rPr>
                <w:rFonts w:cs="Arial"/>
                <w:szCs w:val="22"/>
              </w:rPr>
            </w:pPr>
          </w:p>
        </w:tc>
        <w:tc>
          <w:tcPr>
            <w:tcW w:w="2393" w:type="dxa"/>
            <w:vAlign w:val="center"/>
          </w:tcPr>
          <w:p w14:paraId="1903F2E5" w14:textId="1C25A929" w:rsidR="00075756" w:rsidRPr="00D04447" w:rsidRDefault="00075756" w:rsidP="008839DF">
            <w:pPr>
              <w:rPr>
                <w:rFonts w:cs="Arial"/>
                <w:szCs w:val="22"/>
              </w:rPr>
            </w:pPr>
          </w:p>
        </w:tc>
      </w:tr>
      <w:tr w:rsidR="00075756" w:rsidRPr="00D04447" w14:paraId="129FB77A" w14:textId="77777777" w:rsidTr="00370BA0">
        <w:tc>
          <w:tcPr>
            <w:tcW w:w="2379" w:type="dxa"/>
            <w:vAlign w:val="center"/>
          </w:tcPr>
          <w:p w14:paraId="1093336F" w14:textId="1F3945A8" w:rsidR="00075756" w:rsidRPr="00D04447" w:rsidRDefault="00993138" w:rsidP="008839DF">
            <w:pPr>
              <w:rPr>
                <w:rFonts w:cs="Arial"/>
                <w:b/>
                <w:szCs w:val="22"/>
              </w:rPr>
            </w:pPr>
            <w:r w:rsidRPr="00D04447">
              <w:rPr>
                <w:rFonts w:cs="Arial"/>
                <w:szCs w:val="22"/>
              </w:rPr>
              <w:t>08</w:t>
            </w:r>
          </w:p>
        </w:tc>
        <w:tc>
          <w:tcPr>
            <w:tcW w:w="2402" w:type="dxa"/>
            <w:vAlign w:val="center"/>
          </w:tcPr>
          <w:p w14:paraId="7A28F5F9" w14:textId="08507A48" w:rsidR="00075756" w:rsidRPr="00D04447" w:rsidRDefault="00075756" w:rsidP="008839DF">
            <w:pPr>
              <w:rPr>
                <w:rFonts w:cs="Arial"/>
                <w:szCs w:val="22"/>
              </w:rPr>
            </w:pPr>
          </w:p>
        </w:tc>
        <w:tc>
          <w:tcPr>
            <w:tcW w:w="2387" w:type="dxa"/>
            <w:vAlign w:val="center"/>
          </w:tcPr>
          <w:p w14:paraId="10714AB2" w14:textId="33C42F1F" w:rsidR="00075756" w:rsidRPr="00D04447" w:rsidRDefault="00075756" w:rsidP="008839DF">
            <w:pPr>
              <w:rPr>
                <w:rFonts w:cs="Arial"/>
                <w:szCs w:val="22"/>
              </w:rPr>
            </w:pPr>
          </w:p>
        </w:tc>
        <w:tc>
          <w:tcPr>
            <w:tcW w:w="2393" w:type="dxa"/>
            <w:vAlign w:val="center"/>
          </w:tcPr>
          <w:p w14:paraId="654B3E3E" w14:textId="031E12CF" w:rsidR="00075756" w:rsidRPr="00D04447" w:rsidRDefault="00075756" w:rsidP="008839DF">
            <w:pPr>
              <w:rPr>
                <w:rFonts w:cs="Arial"/>
                <w:szCs w:val="22"/>
              </w:rPr>
            </w:pPr>
          </w:p>
        </w:tc>
      </w:tr>
      <w:tr w:rsidR="00075756" w:rsidRPr="00D04447" w14:paraId="4266B5E1" w14:textId="77777777" w:rsidTr="00370BA0">
        <w:tc>
          <w:tcPr>
            <w:tcW w:w="2379" w:type="dxa"/>
            <w:vAlign w:val="center"/>
          </w:tcPr>
          <w:p w14:paraId="144E8CD4" w14:textId="5E63F5E3" w:rsidR="00075756" w:rsidRPr="00D04447" w:rsidRDefault="00993138" w:rsidP="008839DF">
            <w:pPr>
              <w:rPr>
                <w:rFonts w:cs="Arial"/>
                <w:b/>
                <w:szCs w:val="22"/>
              </w:rPr>
            </w:pPr>
            <w:r w:rsidRPr="00D04447">
              <w:rPr>
                <w:rFonts w:cs="Arial"/>
                <w:szCs w:val="22"/>
              </w:rPr>
              <w:t>09</w:t>
            </w:r>
          </w:p>
        </w:tc>
        <w:tc>
          <w:tcPr>
            <w:tcW w:w="2402" w:type="dxa"/>
            <w:vAlign w:val="center"/>
          </w:tcPr>
          <w:p w14:paraId="247D5BC3" w14:textId="3AF7C210" w:rsidR="00075756" w:rsidRPr="00D04447" w:rsidRDefault="00075756" w:rsidP="008839DF">
            <w:pPr>
              <w:rPr>
                <w:rFonts w:cs="Arial"/>
                <w:szCs w:val="22"/>
              </w:rPr>
            </w:pPr>
          </w:p>
        </w:tc>
        <w:tc>
          <w:tcPr>
            <w:tcW w:w="2387" w:type="dxa"/>
            <w:vAlign w:val="center"/>
          </w:tcPr>
          <w:p w14:paraId="78360AE6" w14:textId="6455645A" w:rsidR="00075756" w:rsidRPr="00D04447" w:rsidRDefault="00075756" w:rsidP="008839DF">
            <w:pPr>
              <w:rPr>
                <w:rFonts w:cs="Arial"/>
                <w:szCs w:val="22"/>
              </w:rPr>
            </w:pPr>
          </w:p>
        </w:tc>
        <w:tc>
          <w:tcPr>
            <w:tcW w:w="2393" w:type="dxa"/>
            <w:vAlign w:val="center"/>
          </w:tcPr>
          <w:p w14:paraId="4C4D0933" w14:textId="126FC140" w:rsidR="00075756" w:rsidRPr="00D04447" w:rsidRDefault="00075756" w:rsidP="008839DF">
            <w:pPr>
              <w:rPr>
                <w:rFonts w:cs="Arial"/>
                <w:szCs w:val="22"/>
              </w:rPr>
            </w:pPr>
          </w:p>
        </w:tc>
      </w:tr>
      <w:tr w:rsidR="00075756" w:rsidRPr="00D04447" w14:paraId="7C3B39C2" w14:textId="77777777" w:rsidTr="00370BA0">
        <w:tc>
          <w:tcPr>
            <w:tcW w:w="2379" w:type="dxa"/>
            <w:vAlign w:val="center"/>
          </w:tcPr>
          <w:p w14:paraId="795C5619" w14:textId="273B194C" w:rsidR="00075756" w:rsidRPr="00D04447" w:rsidRDefault="00993138" w:rsidP="008839DF">
            <w:pPr>
              <w:rPr>
                <w:rFonts w:cs="Arial"/>
                <w:b/>
                <w:szCs w:val="22"/>
              </w:rPr>
            </w:pPr>
            <w:r w:rsidRPr="00D04447">
              <w:rPr>
                <w:rFonts w:cs="Arial"/>
                <w:szCs w:val="22"/>
              </w:rPr>
              <w:t>10</w:t>
            </w:r>
          </w:p>
        </w:tc>
        <w:tc>
          <w:tcPr>
            <w:tcW w:w="2402" w:type="dxa"/>
            <w:vAlign w:val="center"/>
          </w:tcPr>
          <w:p w14:paraId="665FE35B" w14:textId="00C3F7F3" w:rsidR="00075756" w:rsidRPr="00D04447" w:rsidRDefault="00075756" w:rsidP="008839DF">
            <w:pPr>
              <w:rPr>
                <w:rFonts w:cs="Arial"/>
                <w:szCs w:val="22"/>
              </w:rPr>
            </w:pPr>
          </w:p>
        </w:tc>
        <w:tc>
          <w:tcPr>
            <w:tcW w:w="2387" w:type="dxa"/>
            <w:vAlign w:val="center"/>
          </w:tcPr>
          <w:p w14:paraId="07A21804" w14:textId="26C5791C" w:rsidR="00075756" w:rsidRPr="00D04447" w:rsidRDefault="00075756" w:rsidP="008839DF">
            <w:pPr>
              <w:rPr>
                <w:rFonts w:cs="Arial"/>
                <w:szCs w:val="22"/>
              </w:rPr>
            </w:pPr>
          </w:p>
        </w:tc>
        <w:tc>
          <w:tcPr>
            <w:tcW w:w="2393" w:type="dxa"/>
            <w:vAlign w:val="center"/>
          </w:tcPr>
          <w:p w14:paraId="708011E4" w14:textId="4DDCB2D5" w:rsidR="00075756" w:rsidRPr="00D04447" w:rsidRDefault="00075756" w:rsidP="008839DF">
            <w:pPr>
              <w:rPr>
                <w:rFonts w:cs="Arial"/>
                <w:szCs w:val="22"/>
              </w:rPr>
            </w:pPr>
          </w:p>
        </w:tc>
      </w:tr>
      <w:tr w:rsidR="00C34272" w:rsidRPr="00D04447" w14:paraId="00A1FA98" w14:textId="77777777" w:rsidTr="00370BA0">
        <w:tc>
          <w:tcPr>
            <w:tcW w:w="2379" w:type="dxa"/>
            <w:vAlign w:val="center"/>
          </w:tcPr>
          <w:p w14:paraId="38D3B7B6" w14:textId="534298BA" w:rsidR="00C34272" w:rsidRPr="00D04447" w:rsidRDefault="00C34272" w:rsidP="008839DF">
            <w:pPr>
              <w:rPr>
                <w:rFonts w:cs="Arial"/>
                <w:b/>
                <w:bCs/>
                <w:szCs w:val="22"/>
              </w:rPr>
            </w:pPr>
            <w:r w:rsidRPr="00D04447">
              <w:rPr>
                <w:rFonts w:cs="Arial"/>
                <w:szCs w:val="22"/>
              </w:rPr>
              <w:t>11</w:t>
            </w:r>
          </w:p>
        </w:tc>
        <w:tc>
          <w:tcPr>
            <w:tcW w:w="2402" w:type="dxa"/>
            <w:vAlign w:val="center"/>
          </w:tcPr>
          <w:p w14:paraId="2D3B9B08" w14:textId="6532BBA9" w:rsidR="00C34272" w:rsidRPr="00D04447" w:rsidRDefault="00C34272" w:rsidP="008839DF">
            <w:pPr>
              <w:rPr>
                <w:rFonts w:cs="Arial"/>
                <w:szCs w:val="22"/>
              </w:rPr>
            </w:pPr>
          </w:p>
        </w:tc>
        <w:tc>
          <w:tcPr>
            <w:tcW w:w="2387" w:type="dxa"/>
            <w:vAlign w:val="center"/>
          </w:tcPr>
          <w:p w14:paraId="62B75A8B" w14:textId="556D8276" w:rsidR="00C34272" w:rsidRPr="00D04447" w:rsidRDefault="00C34272" w:rsidP="008839DF">
            <w:pPr>
              <w:rPr>
                <w:rFonts w:cs="Arial"/>
                <w:szCs w:val="22"/>
              </w:rPr>
            </w:pPr>
          </w:p>
        </w:tc>
        <w:tc>
          <w:tcPr>
            <w:tcW w:w="2393" w:type="dxa"/>
            <w:vAlign w:val="center"/>
          </w:tcPr>
          <w:p w14:paraId="2F198221" w14:textId="790BD168" w:rsidR="00C34272" w:rsidRPr="00D04447" w:rsidRDefault="00C34272" w:rsidP="008839DF">
            <w:pPr>
              <w:rPr>
                <w:rFonts w:cs="Arial"/>
                <w:szCs w:val="22"/>
              </w:rPr>
            </w:pPr>
          </w:p>
        </w:tc>
      </w:tr>
    </w:tbl>
    <w:p w14:paraId="3AF1D6A4" w14:textId="77777777" w:rsidR="003B30FB" w:rsidRPr="00D04447" w:rsidRDefault="003B30FB" w:rsidP="007C5C22">
      <w:pPr>
        <w:spacing w:before="0"/>
        <w:rPr>
          <w:rFonts w:cs="Arial"/>
          <w:szCs w:val="22"/>
        </w:rPr>
      </w:pPr>
    </w:p>
    <w:p w14:paraId="2389672D" w14:textId="77777777" w:rsidR="00775C9A" w:rsidRPr="00D04447" w:rsidRDefault="00775C9A" w:rsidP="00775C9A">
      <w:pPr>
        <w:spacing w:before="0"/>
        <w:rPr>
          <w:rFonts w:cs="Arial"/>
          <w:szCs w:val="22"/>
        </w:rPr>
      </w:pPr>
    </w:p>
    <w:p w14:paraId="205CD61C" w14:textId="77777777" w:rsidR="00185878" w:rsidRPr="00D04447" w:rsidRDefault="00185878">
      <w:pPr>
        <w:spacing w:before="0"/>
        <w:rPr>
          <w:rFonts w:cs="Arial"/>
          <w:szCs w:val="22"/>
        </w:rPr>
      </w:pPr>
      <w:r w:rsidRPr="00D04447">
        <w:rPr>
          <w:rFonts w:cs="Arial"/>
          <w:szCs w:val="22"/>
        </w:rPr>
        <w:br w:type="page"/>
      </w:r>
    </w:p>
    <w:p w14:paraId="0924F0A4" w14:textId="77777777" w:rsidR="00DD76E5" w:rsidRPr="00D04447" w:rsidRDefault="00DD76E5" w:rsidP="002A3DE1">
      <w:pPr>
        <w:rPr>
          <w:rFonts w:cs="Arial"/>
          <w:szCs w:val="22"/>
        </w:rPr>
        <w:sectPr w:rsidR="00DD76E5" w:rsidRPr="00D04447" w:rsidSect="00C12117">
          <w:headerReference w:type="first" r:id="rId19"/>
          <w:footerReference w:type="first" r:id="rId20"/>
          <w:pgSz w:w="11907" w:h="16840" w:code="9"/>
          <w:pgMar w:top="1602" w:right="1259" w:bottom="244" w:left="1077" w:header="539" w:footer="503" w:gutter="0"/>
          <w:cols w:space="720"/>
          <w:titlePg/>
          <w:docGrid w:linePitch="360"/>
        </w:sectPr>
      </w:pPr>
      <w:bookmarkStart w:id="2" w:name="_Toc35432042"/>
    </w:p>
    <w:p w14:paraId="78B156AC" w14:textId="048356B2" w:rsidR="00DF398B" w:rsidRPr="009F1A44" w:rsidRDefault="00DF398B" w:rsidP="004A2DA3">
      <w:pPr>
        <w:pStyle w:val="Heading11"/>
        <w:numPr>
          <w:ilvl w:val="0"/>
          <w:numId w:val="0"/>
        </w:numPr>
        <w:spacing w:after="240"/>
        <w:rPr>
          <w:sz w:val="44"/>
          <w:szCs w:val="44"/>
        </w:rPr>
      </w:pPr>
      <w:bookmarkStart w:id="3" w:name="_Toc220401552"/>
      <w:bookmarkEnd w:id="2"/>
      <w:r w:rsidRPr="009F1A44">
        <w:rPr>
          <w:sz w:val="44"/>
          <w:szCs w:val="44"/>
        </w:rPr>
        <w:t>Introduction</w:t>
      </w:r>
      <w:bookmarkEnd w:id="3"/>
    </w:p>
    <w:p w14:paraId="264F6E6F" w14:textId="5D6FBAA3" w:rsidR="008058A0" w:rsidRPr="00D04447" w:rsidRDefault="008058A0" w:rsidP="13F51A2C">
      <w:pPr>
        <w:rPr>
          <w:rFonts w:cs="Arial"/>
          <w:szCs w:val="22"/>
        </w:rPr>
      </w:pPr>
      <w:r w:rsidRPr="00D04447">
        <w:rPr>
          <w:rFonts w:eastAsia="Arial" w:cs="Arial"/>
          <w:szCs w:val="22"/>
          <w:lang w:eastAsia="en-GB"/>
        </w:rPr>
        <w:t>The principles below form the basis of the</w:t>
      </w:r>
      <w:r w:rsidR="00AC5D4B">
        <w:rPr>
          <w:rFonts w:eastAsia="Arial" w:cs="Arial"/>
          <w:szCs w:val="22"/>
          <w:lang w:eastAsia="en-GB"/>
        </w:rPr>
        <w:t xml:space="preserve"> Contract</w:t>
      </w:r>
      <w:r w:rsidRPr="00D04447">
        <w:rPr>
          <w:rFonts w:eastAsia="Arial" w:cs="Arial"/>
          <w:szCs w:val="22"/>
          <w:lang w:eastAsia="en-GB"/>
        </w:rPr>
        <w:t xml:space="preserve"> terms on which Nuclear Waste Services (</w:t>
      </w:r>
      <w:r w:rsidRPr="00E422DF">
        <w:rPr>
          <w:rFonts w:eastAsia="Arial" w:cs="Arial"/>
          <w:b/>
          <w:szCs w:val="22"/>
          <w:lang w:eastAsia="en-GB"/>
        </w:rPr>
        <w:t>NWS</w:t>
      </w:r>
      <w:r w:rsidRPr="00D04447">
        <w:rPr>
          <w:rFonts w:eastAsia="Arial" w:cs="Arial"/>
          <w:szCs w:val="22"/>
          <w:lang w:eastAsia="en-GB"/>
        </w:rPr>
        <w:t xml:space="preserve">) </w:t>
      </w:r>
      <w:r w:rsidR="00F16F5C">
        <w:rPr>
          <w:rFonts w:eastAsia="Arial" w:cs="Arial"/>
          <w:szCs w:val="22"/>
          <w:lang w:eastAsia="en-GB"/>
        </w:rPr>
        <w:t xml:space="preserve">intends </w:t>
      </w:r>
      <w:r w:rsidRPr="00D04447">
        <w:rPr>
          <w:rFonts w:eastAsia="Arial" w:cs="Arial"/>
          <w:szCs w:val="22"/>
          <w:lang w:eastAsia="en-GB"/>
        </w:rPr>
        <w:t xml:space="preserve">to engage the Site Characterisation </w:t>
      </w:r>
      <w:r w:rsidR="001220D9" w:rsidRPr="00D04447">
        <w:rPr>
          <w:rFonts w:eastAsia="Arial" w:cs="Arial"/>
          <w:szCs w:val="22"/>
          <w:lang w:eastAsia="en-GB"/>
        </w:rPr>
        <w:t>Professional Services Support</w:t>
      </w:r>
      <w:r w:rsidRPr="00D04447">
        <w:rPr>
          <w:rFonts w:eastAsia="Arial" w:cs="Arial"/>
          <w:szCs w:val="22"/>
          <w:lang w:eastAsia="en-GB"/>
        </w:rPr>
        <w:t xml:space="preserve"> (</w:t>
      </w:r>
      <w:r w:rsidRPr="00D04447">
        <w:rPr>
          <w:rFonts w:eastAsia="Arial" w:cs="Arial"/>
          <w:b/>
          <w:szCs w:val="22"/>
          <w:lang w:eastAsia="en-GB"/>
        </w:rPr>
        <w:t>SCP</w:t>
      </w:r>
      <w:r w:rsidR="001220D9" w:rsidRPr="00D04447">
        <w:rPr>
          <w:rFonts w:eastAsia="Arial" w:cs="Arial"/>
          <w:b/>
          <w:szCs w:val="22"/>
          <w:lang w:eastAsia="en-GB"/>
        </w:rPr>
        <w:t>SS</w:t>
      </w:r>
      <w:r w:rsidRPr="00D04447">
        <w:rPr>
          <w:rFonts w:eastAsia="Arial" w:cs="Arial"/>
          <w:szCs w:val="22"/>
          <w:lang w:eastAsia="en-GB"/>
        </w:rPr>
        <w:t>)</w:t>
      </w:r>
      <w:r w:rsidR="001220D9" w:rsidRPr="00D04447">
        <w:rPr>
          <w:rFonts w:eastAsia="Arial" w:cs="Arial"/>
          <w:szCs w:val="22"/>
          <w:lang w:eastAsia="en-GB"/>
        </w:rPr>
        <w:t xml:space="preserve"> Framework</w:t>
      </w:r>
      <w:r w:rsidRPr="00D04447">
        <w:rPr>
          <w:rFonts w:eastAsia="Arial" w:cs="Arial"/>
          <w:szCs w:val="22"/>
          <w:lang w:eastAsia="en-GB"/>
        </w:rPr>
        <w:t>.</w:t>
      </w:r>
      <w:r w:rsidR="00BC2E96">
        <w:rPr>
          <w:rFonts w:eastAsia="Arial" w:cs="Arial"/>
          <w:szCs w:val="22"/>
          <w:lang w:eastAsia="en-GB"/>
        </w:rPr>
        <w:t xml:space="preserve"> These are subject to change</w:t>
      </w:r>
      <w:r w:rsidR="00351A0C">
        <w:rPr>
          <w:rFonts w:eastAsia="Arial" w:cs="Arial"/>
          <w:szCs w:val="22"/>
          <w:lang w:eastAsia="en-GB"/>
        </w:rPr>
        <w:t xml:space="preserve"> as NWS's view of the SCPSS Framework evolves, including </w:t>
      </w:r>
      <w:proofErr w:type="gramStart"/>
      <w:r w:rsidR="00351A0C">
        <w:rPr>
          <w:rFonts w:eastAsia="Arial" w:cs="Arial"/>
          <w:szCs w:val="22"/>
          <w:lang w:eastAsia="en-GB"/>
        </w:rPr>
        <w:t>as a result of</w:t>
      </w:r>
      <w:proofErr w:type="gramEnd"/>
      <w:r w:rsidR="00351A0C">
        <w:rPr>
          <w:rFonts w:eastAsia="Arial" w:cs="Arial"/>
          <w:szCs w:val="22"/>
          <w:lang w:eastAsia="en-GB"/>
        </w:rPr>
        <w:t xml:space="preserve"> feedback from the market.</w:t>
      </w:r>
    </w:p>
    <w:tbl>
      <w:tblPr>
        <w:tblStyle w:val="TableGrid5"/>
        <w:tblW w:w="14317" w:type="dxa"/>
        <w:tblInd w:w="-5" w:type="dxa"/>
        <w:tblLayout w:type="fixed"/>
        <w:tblLook w:val="0000" w:firstRow="0" w:lastRow="0" w:firstColumn="0" w:lastColumn="0" w:noHBand="0" w:noVBand="0"/>
      </w:tblPr>
      <w:tblGrid>
        <w:gridCol w:w="3390"/>
        <w:gridCol w:w="10927"/>
      </w:tblGrid>
      <w:tr w:rsidR="00AC5D4B" w:rsidRPr="00D04447" w14:paraId="21E086A6" w14:textId="77777777" w:rsidTr="00AC5D4B">
        <w:trPr>
          <w:trHeight w:val="309"/>
          <w:tblHeader/>
        </w:trPr>
        <w:tc>
          <w:tcPr>
            <w:tcW w:w="3390" w:type="dxa"/>
            <w:tcMar>
              <w:top w:w="57" w:type="dxa"/>
              <w:left w:w="57" w:type="dxa"/>
              <w:bottom w:w="57" w:type="dxa"/>
              <w:right w:w="57" w:type="dxa"/>
            </w:tcMar>
          </w:tcPr>
          <w:p w14:paraId="1CB349DC" w14:textId="77777777" w:rsidR="00AC5D4B" w:rsidRPr="009F1A44" w:rsidRDefault="00AC5D4B" w:rsidP="008058A0">
            <w:pPr>
              <w:pStyle w:val="TableText1Heading"/>
              <w:pBdr>
                <w:top w:val="nil"/>
                <w:left w:val="nil"/>
                <w:bottom w:val="nil"/>
                <w:right w:val="nil"/>
                <w:between w:val="nil"/>
              </w:pBdr>
              <w:rPr>
                <w:rFonts w:eastAsia="Arial" w:cs="Arial"/>
                <w:color w:val="auto"/>
                <w:szCs w:val="22"/>
              </w:rPr>
            </w:pPr>
            <w:r w:rsidRPr="009F1A44">
              <w:rPr>
                <w:rFonts w:eastAsia="Arial" w:cs="Arial"/>
                <w:color w:val="auto"/>
                <w:szCs w:val="22"/>
              </w:rPr>
              <w:t>Issue</w:t>
            </w:r>
          </w:p>
        </w:tc>
        <w:tc>
          <w:tcPr>
            <w:tcW w:w="10927" w:type="dxa"/>
            <w:tcMar>
              <w:top w:w="57" w:type="dxa"/>
              <w:left w:w="57" w:type="dxa"/>
              <w:bottom w:w="57" w:type="dxa"/>
              <w:right w:w="57" w:type="dxa"/>
            </w:tcMar>
          </w:tcPr>
          <w:p w14:paraId="2525454E" w14:textId="77777777" w:rsidR="00AC5D4B" w:rsidRPr="009F1A44" w:rsidRDefault="00AC5D4B" w:rsidP="008058A0">
            <w:pPr>
              <w:pStyle w:val="TableText1Heading"/>
              <w:pBdr>
                <w:top w:val="nil"/>
                <w:left w:val="nil"/>
                <w:bottom w:val="nil"/>
                <w:right w:val="nil"/>
                <w:between w:val="nil"/>
              </w:pBdr>
              <w:rPr>
                <w:rFonts w:eastAsia="Arial" w:cs="Arial"/>
                <w:color w:val="auto"/>
                <w:szCs w:val="22"/>
              </w:rPr>
            </w:pPr>
            <w:r w:rsidRPr="009F1A44">
              <w:rPr>
                <w:rFonts w:eastAsia="Arial" w:cs="Arial"/>
                <w:color w:val="auto"/>
                <w:szCs w:val="22"/>
              </w:rPr>
              <w:t>Principle</w:t>
            </w:r>
          </w:p>
        </w:tc>
      </w:tr>
      <w:tr w:rsidR="00AC5D4B" w:rsidRPr="00D04447" w14:paraId="431B9655" w14:textId="77777777" w:rsidTr="00AC5D4B">
        <w:trPr>
          <w:trHeight w:val="311"/>
        </w:trPr>
        <w:tc>
          <w:tcPr>
            <w:tcW w:w="3390" w:type="dxa"/>
            <w:tcMar>
              <w:top w:w="57" w:type="dxa"/>
              <w:left w:w="57" w:type="dxa"/>
              <w:bottom w:w="57" w:type="dxa"/>
              <w:right w:w="57" w:type="dxa"/>
            </w:tcMar>
          </w:tcPr>
          <w:p w14:paraId="61F4462A" w14:textId="77777777" w:rsidR="00AC5D4B" w:rsidRPr="00D04447" w:rsidRDefault="00AC5D4B" w:rsidP="009745E2">
            <w:pPr>
              <w:widowControl w:val="0"/>
              <w:numPr>
                <w:ilvl w:val="0"/>
                <w:numId w:val="28"/>
              </w:numPr>
              <w:pBdr>
                <w:top w:val="nil"/>
                <w:left w:val="nil"/>
                <w:bottom w:val="nil"/>
                <w:right w:val="nil"/>
                <w:between w:val="nil"/>
              </w:pBdr>
              <w:spacing w:before="200" w:after="200"/>
              <w:ind w:left="482" w:hanging="357"/>
              <w:rPr>
                <w:rFonts w:eastAsia="Arial" w:cs="Arial"/>
                <w:szCs w:val="22"/>
                <w:lang w:eastAsia="en-GB"/>
              </w:rPr>
            </w:pPr>
            <w:bookmarkStart w:id="4" w:name="_Toc220401553"/>
            <w:r w:rsidRPr="009F1A44">
              <w:rPr>
                <w:rFonts w:eastAsia="Arial" w:cs="Arial"/>
                <w:color w:val="000000" w:themeColor="text1"/>
                <w:szCs w:val="22"/>
                <w:lang w:eastAsia="en-GB"/>
              </w:rPr>
              <w:t>Form of Contract</w:t>
            </w:r>
            <w:bookmarkEnd w:id="4"/>
          </w:p>
        </w:tc>
        <w:tc>
          <w:tcPr>
            <w:tcW w:w="10927" w:type="dxa"/>
            <w:tcMar>
              <w:top w:w="57" w:type="dxa"/>
              <w:left w:w="57" w:type="dxa"/>
              <w:bottom w:w="57" w:type="dxa"/>
              <w:right w:w="57" w:type="dxa"/>
            </w:tcMar>
          </w:tcPr>
          <w:p w14:paraId="090118DB" w14:textId="0824F3D9" w:rsidR="00351A0C" w:rsidRDefault="00AC5D4B" w:rsidP="00224032">
            <w:pPr>
              <w:widowControl w:val="0"/>
              <w:pBdr>
                <w:top w:val="nil"/>
                <w:left w:val="nil"/>
                <w:bottom w:val="nil"/>
                <w:right w:val="nil"/>
                <w:between w:val="nil"/>
              </w:pBdr>
              <w:spacing w:before="200" w:after="200"/>
              <w:ind w:left="108"/>
              <w:rPr>
                <w:rFonts w:eastAsia="Arial" w:cs="Arial"/>
                <w:color w:val="000000" w:themeColor="text1"/>
                <w:szCs w:val="22"/>
                <w:lang w:eastAsia="en-GB"/>
              </w:rPr>
            </w:pPr>
            <w:r w:rsidRPr="009F1A44">
              <w:rPr>
                <w:rFonts w:eastAsia="Arial" w:cs="Arial"/>
                <w:color w:val="000000" w:themeColor="text1"/>
                <w:szCs w:val="22"/>
                <w:lang w:eastAsia="en-GB"/>
              </w:rPr>
              <w:t>Bespoke Framework Contract (</w:t>
            </w:r>
            <w:r w:rsidRPr="000204A7">
              <w:rPr>
                <w:rFonts w:eastAsia="Arial" w:cs="Arial"/>
                <w:b/>
                <w:bCs/>
                <w:color w:val="000000" w:themeColor="text1"/>
                <w:szCs w:val="22"/>
                <w:lang w:eastAsia="en-GB"/>
              </w:rPr>
              <w:t>FC</w:t>
            </w:r>
            <w:r w:rsidR="000204A7" w:rsidRPr="000204A7">
              <w:rPr>
                <w:rFonts w:eastAsia="Arial" w:cs="Arial"/>
                <w:color w:val="000000" w:themeColor="text1"/>
                <w:szCs w:val="22"/>
                <w:lang w:eastAsia="en-GB"/>
              </w:rPr>
              <w:t>)</w:t>
            </w:r>
            <w:r w:rsidR="000B05CB">
              <w:rPr>
                <w:rFonts w:eastAsia="Arial" w:cs="Arial"/>
                <w:color w:val="000000" w:themeColor="text1"/>
                <w:szCs w:val="22"/>
                <w:lang w:eastAsia="en-GB"/>
              </w:rPr>
              <w:t xml:space="preserve"> </w:t>
            </w:r>
            <w:r w:rsidR="00403631">
              <w:rPr>
                <w:rFonts w:eastAsia="Arial" w:cs="Arial"/>
                <w:color w:val="000000" w:themeColor="text1"/>
                <w:szCs w:val="22"/>
                <w:lang w:eastAsia="en-GB"/>
              </w:rPr>
              <w:t xml:space="preserve">which </w:t>
            </w:r>
            <w:r w:rsidR="00351A0C">
              <w:rPr>
                <w:rFonts w:eastAsia="Arial" w:cs="Arial"/>
                <w:color w:val="000000" w:themeColor="text1"/>
                <w:szCs w:val="22"/>
                <w:lang w:eastAsia="en-GB"/>
              </w:rPr>
              <w:t xml:space="preserve">will set out the process by which individual standalone contracts will be awarded for </w:t>
            </w:r>
            <w:proofErr w:type="gramStart"/>
            <w:r w:rsidR="00351A0C">
              <w:rPr>
                <w:rFonts w:eastAsia="Arial" w:cs="Arial"/>
                <w:color w:val="000000" w:themeColor="text1"/>
                <w:szCs w:val="22"/>
                <w:lang w:eastAsia="en-GB"/>
              </w:rPr>
              <w:t>particular pieces</w:t>
            </w:r>
            <w:proofErr w:type="gramEnd"/>
            <w:r w:rsidR="00351A0C">
              <w:rPr>
                <w:rFonts w:eastAsia="Arial" w:cs="Arial"/>
                <w:color w:val="000000" w:themeColor="text1"/>
                <w:szCs w:val="22"/>
                <w:lang w:eastAsia="en-GB"/>
              </w:rPr>
              <w:t xml:space="preserve"> of work.</w:t>
            </w:r>
            <w:r w:rsidR="00403631">
              <w:rPr>
                <w:rFonts w:eastAsia="Arial" w:cs="Arial"/>
                <w:color w:val="000000" w:themeColor="text1"/>
                <w:szCs w:val="22"/>
                <w:lang w:eastAsia="en-GB"/>
              </w:rPr>
              <w:t xml:space="preserve">  </w:t>
            </w:r>
          </w:p>
          <w:p w14:paraId="733493EB" w14:textId="2402C826" w:rsidR="00AC5D4B" w:rsidRPr="009F1A44"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9F1A44">
              <w:rPr>
                <w:rFonts w:eastAsia="Arial" w:cs="Arial"/>
                <w:color w:val="000000" w:themeColor="text1"/>
                <w:szCs w:val="22"/>
                <w:lang w:eastAsia="en-GB"/>
              </w:rPr>
              <w:t>Th</w:t>
            </w:r>
            <w:r w:rsidR="00351A0C">
              <w:rPr>
                <w:rFonts w:eastAsia="Arial" w:cs="Arial"/>
                <w:color w:val="000000" w:themeColor="text1"/>
                <w:szCs w:val="22"/>
                <w:lang w:eastAsia="en-GB"/>
              </w:rPr>
              <w:t xml:space="preserve">ose individual contracts will be based on the </w:t>
            </w:r>
            <w:r w:rsidRPr="009F1A44">
              <w:rPr>
                <w:rFonts w:eastAsia="Arial" w:cs="Arial"/>
                <w:color w:val="000000" w:themeColor="text1"/>
                <w:szCs w:val="22"/>
                <w:lang w:eastAsia="en-GB"/>
              </w:rPr>
              <w:t>NEC4 Professional Services Contract (</w:t>
            </w:r>
            <w:r w:rsidRPr="000204A7">
              <w:rPr>
                <w:rFonts w:eastAsia="Arial" w:cs="Arial"/>
                <w:b/>
                <w:bCs/>
                <w:color w:val="000000" w:themeColor="text1"/>
                <w:szCs w:val="22"/>
                <w:lang w:eastAsia="en-GB"/>
              </w:rPr>
              <w:t>PSC</w:t>
            </w:r>
            <w:r w:rsidRPr="009F1A44">
              <w:rPr>
                <w:rFonts w:eastAsia="Arial" w:cs="Arial"/>
                <w:color w:val="000000" w:themeColor="text1"/>
                <w:szCs w:val="22"/>
                <w:lang w:eastAsia="en-GB"/>
              </w:rPr>
              <w:t>) and NEC4 Professional Services Short Contract (</w:t>
            </w:r>
            <w:r w:rsidRPr="000204A7">
              <w:rPr>
                <w:rFonts w:eastAsia="Arial" w:cs="Arial"/>
                <w:b/>
                <w:bCs/>
                <w:color w:val="000000" w:themeColor="text1"/>
                <w:szCs w:val="22"/>
                <w:lang w:eastAsia="en-GB"/>
              </w:rPr>
              <w:t>PSSC</w:t>
            </w:r>
            <w:r w:rsidRPr="009F1A44">
              <w:rPr>
                <w:rFonts w:eastAsia="Arial" w:cs="Arial"/>
                <w:color w:val="000000" w:themeColor="text1"/>
                <w:szCs w:val="22"/>
                <w:lang w:eastAsia="en-GB"/>
              </w:rPr>
              <w:t xml:space="preserve">) for the call offs. </w:t>
            </w:r>
          </w:p>
        </w:tc>
      </w:tr>
      <w:tr w:rsidR="00AC5D4B" w:rsidRPr="00D04447" w14:paraId="3C7AA692" w14:textId="77777777" w:rsidTr="00AC5D4B">
        <w:trPr>
          <w:trHeight w:val="356"/>
        </w:trPr>
        <w:tc>
          <w:tcPr>
            <w:tcW w:w="3390" w:type="dxa"/>
            <w:tcMar>
              <w:top w:w="57" w:type="dxa"/>
              <w:left w:w="57" w:type="dxa"/>
              <w:bottom w:w="57" w:type="dxa"/>
              <w:right w:w="57" w:type="dxa"/>
            </w:tcMar>
          </w:tcPr>
          <w:p w14:paraId="3704F531" w14:textId="5F40206E" w:rsidR="00AC5D4B" w:rsidRPr="009F1A44" w:rsidRDefault="00AC5D4B" w:rsidP="00224032">
            <w:pPr>
              <w:widowControl w:val="0"/>
              <w:numPr>
                <w:ilvl w:val="0"/>
                <w:numId w:val="28"/>
              </w:numPr>
              <w:pBdr>
                <w:top w:val="nil"/>
                <w:left w:val="nil"/>
                <w:bottom w:val="nil"/>
                <w:right w:val="nil"/>
                <w:between w:val="nil"/>
              </w:pBdr>
              <w:spacing w:before="200" w:after="200"/>
              <w:ind w:left="482" w:hanging="357"/>
              <w:rPr>
                <w:rFonts w:eastAsia="Arial" w:cs="Arial"/>
                <w:color w:val="000000"/>
                <w:szCs w:val="22"/>
                <w:lang w:eastAsia="en-GB"/>
              </w:rPr>
            </w:pPr>
            <w:r w:rsidRPr="009F1A44">
              <w:rPr>
                <w:rFonts w:eastAsia="Arial" w:cs="Arial"/>
                <w:color w:val="000000" w:themeColor="text1"/>
                <w:szCs w:val="22"/>
                <w:lang w:eastAsia="en-GB"/>
              </w:rPr>
              <w:t xml:space="preserve">Framework Structure </w:t>
            </w:r>
          </w:p>
        </w:tc>
        <w:tc>
          <w:tcPr>
            <w:tcW w:w="10927" w:type="dxa"/>
            <w:tcMar>
              <w:top w:w="57" w:type="dxa"/>
              <w:left w:w="57" w:type="dxa"/>
              <w:bottom w:w="57" w:type="dxa"/>
              <w:right w:w="57" w:type="dxa"/>
            </w:tcMar>
          </w:tcPr>
          <w:p w14:paraId="44A9010B" w14:textId="562C0FB8" w:rsidR="00AC5D4B" w:rsidRPr="009F1A44" w:rsidRDefault="00351A0C" w:rsidP="00224032">
            <w:pPr>
              <w:widowControl w:val="0"/>
              <w:pBdr>
                <w:top w:val="nil"/>
                <w:left w:val="nil"/>
                <w:bottom w:val="nil"/>
                <w:right w:val="nil"/>
                <w:between w:val="nil"/>
              </w:pBdr>
              <w:spacing w:before="200" w:after="200"/>
              <w:ind w:left="108"/>
              <w:rPr>
                <w:rFonts w:eastAsia="Arial" w:cs="Arial"/>
                <w:color w:val="000000"/>
                <w:szCs w:val="22"/>
                <w:lang w:eastAsia="en-GB"/>
              </w:rPr>
            </w:pPr>
            <w:r>
              <w:rPr>
                <w:rFonts w:eastAsia="Arial" w:cs="Arial"/>
                <w:color w:val="000000" w:themeColor="text1"/>
                <w:szCs w:val="22"/>
                <w:lang w:eastAsia="en-GB"/>
              </w:rPr>
              <w:t>NWS envisages using a</w:t>
            </w:r>
            <w:r w:rsidR="00AC5D4B" w:rsidRPr="009F1A44">
              <w:rPr>
                <w:rFonts w:eastAsia="Arial" w:cs="Arial"/>
                <w:color w:val="000000" w:themeColor="text1"/>
                <w:szCs w:val="22"/>
                <w:lang w:eastAsia="en-GB"/>
              </w:rPr>
              <w:t xml:space="preserve"> multi </w:t>
            </w:r>
            <w:r w:rsidR="0082063C">
              <w:rPr>
                <w:rFonts w:eastAsia="Arial" w:cs="Arial"/>
                <w:color w:val="000000" w:themeColor="text1"/>
                <w:szCs w:val="22"/>
                <w:lang w:eastAsia="en-GB"/>
              </w:rPr>
              <w:t>consultant</w:t>
            </w:r>
            <w:r w:rsidR="00AC5D4B" w:rsidRPr="009F1A44">
              <w:rPr>
                <w:rFonts w:eastAsia="Arial" w:cs="Arial"/>
                <w:color w:val="000000" w:themeColor="text1"/>
                <w:szCs w:val="22"/>
                <w:lang w:eastAsia="en-GB"/>
              </w:rPr>
              <w:t xml:space="preserve"> </w:t>
            </w:r>
            <w:r>
              <w:rPr>
                <w:rFonts w:eastAsia="Arial" w:cs="Arial"/>
                <w:color w:val="000000" w:themeColor="text1"/>
                <w:szCs w:val="22"/>
                <w:lang w:eastAsia="en-GB"/>
              </w:rPr>
              <w:t>model</w:t>
            </w:r>
            <w:r w:rsidR="00AC5D4B" w:rsidRPr="009F1A44">
              <w:rPr>
                <w:rFonts w:eastAsia="Arial" w:cs="Arial"/>
                <w:color w:val="000000" w:themeColor="text1"/>
                <w:szCs w:val="22"/>
                <w:lang w:eastAsia="en-GB"/>
              </w:rPr>
              <w:t xml:space="preserve">. The Framework will include three lots:  </w:t>
            </w:r>
          </w:p>
          <w:p w14:paraId="17FE5E85" w14:textId="49040B56" w:rsidR="00AC5D4B" w:rsidRPr="009F1A44" w:rsidRDefault="00AC5D4B" w:rsidP="00E93F44">
            <w:pPr>
              <w:widowControl w:val="0"/>
              <w:numPr>
                <w:ilvl w:val="0"/>
                <w:numId w:val="33"/>
              </w:numPr>
              <w:pBdr>
                <w:top w:val="nil"/>
                <w:left w:val="nil"/>
                <w:bottom w:val="nil"/>
                <w:right w:val="nil"/>
                <w:between w:val="nil"/>
              </w:pBdr>
              <w:ind w:right="358"/>
              <w:rPr>
                <w:rFonts w:eastAsia="Arial" w:cs="Arial"/>
                <w:color w:val="000000"/>
                <w:szCs w:val="22"/>
                <w:lang w:eastAsia="en-GB"/>
              </w:rPr>
            </w:pPr>
            <w:r w:rsidRPr="009F1A44">
              <w:rPr>
                <w:rFonts w:eastAsia="Arial" w:cs="Arial"/>
                <w:b/>
                <w:color w:val="000000" w:themeColor="text1"/>
                <w:szCs w:val="22"/>
                <w:lang w:eastAsia="en-GB"/>
              </w:rPr>
              <w:t xml:space="preserve">Lot 1 </w:t>
            </w:r>
            <w:r w:rsidRPr="009F1A44">
              <w:rPr>
                <w:rFonts w:eastAsia="Arial" w:cs="Arial"/>
                <w:color w:val="000000" w:themeColor="text1"/>
                <w:szCs w:val="22"/>
                <w:lang w:eastAsia="en-GB"/>
              </w:rPr>
              <w:t>– Site Characterisation Planning and Technical Advisory Services</w:t>
            </w:r>
            <w:r w:rsidR="00351A0C">
              <w:rPr>
                <w:rFonts w:eastAsia="Arial" w:cs="Arial"/>
                <w:color w:val="000000" w:themeColor="text1"/>
                <w:szCs w:val="22"/>
                <w:lang w:eastAsia="en-GB"/>
              </w:rPr>
              <w:t>;</w:t>
            </w:r>
          </w:p>
          <w:p w14:paraId="147CCBEB" w14:textId="6330809C" w:rsidR="00AC5D4B" w:rsidRPr="009F1A44" w:rsidRDefault="00AC5D4B" w:rsidP="00E93F44">
            <w:pPr>
              <w:widowControl w:val="0"/>
              <w:numPr>
                <w:ilvl w:val="0"/>
                <w:numId w:val="33"/>
              </w:numPr>
              <w:pBdr>
                <w:top w:val="nil"/>
                <w:left w:val="nil"/>
                <w:bottom w:val="nil"/>
                <w:right w:val="nil"/>
                <w:between w:val="nil"/>
              </w:pBdr>
              <w:ind w:right="358"/>
              <w:rPr>
                <w:rFonts w:eastAsia="Arial" w:cs="Arial"/>
                <w:color w:val="000000"/>
                <w:szCs w:val="22"/>
                <w:lang w:eastAsia="en-GB"/>
              </w:rPr>
            </w:pPr>
            <w:r w:rsidRPr="009F1A44">
              <w:rPr>
                <w:rFonts w:eastAsia="Arial" w:cs="Arial"/>
                <w:b/>
                <w:color w:val="000000" w:themeColor="text1"/>
                <w:szCs w:val="22"/>
                <w:lang w:eastAsia="en-GB"/>
              </w:rPr>
              <w:t xml:space="preserve">Lot 2 </w:t>
            </w:r>
            <w:r w:rsidRPr="009F1A44">
              <w:rPr>
                <w:rFonts w:eastAsia="Arial" w:cs="Arial"/>
                <w:color w:val="000000" w:themeColor="text1"/>
                <w:szCs w:val="22"/>
                <w:lang w:eastAsia="en-GB"/>
              </w:rPr>
              <w:t>– Geological and Geophysical Interpretation and Modelling</w:t>
            </w:r>
            <w:r w:rsidR="00351A0C">
              <w:rPr>
                <w:rFonts w:eastAsia="Arial" w:cs="Arial"/>
                <w:color w:val="000000" w:themeColor="text1"/>
                <w:szCs w:val="22"/>
                <w:lang w:eastAsia="en-GB"/>
              </w:rPr>
              <w:t>; and</w:t>
            </w:r>
          </w:p>
          <w:p w14:paraId="12A7A14F" w14:textId="6960C92A" w:rsidR="00AC5D4B" w:rsidRPr="009F1A44" w:rsidRDefault="00AC5D4B" w:rsidP="00E93F44">
            <w:pPr>
              <w:widowControl w:val="0"/>
              <w:numPr>
                <w:ilvl w:val="0"/>
                <w:numId w:val="33"/>
              </w:numPr>
              <w:pBdr>
                <w:top w:val="nil"/>
                <w:left w:val="nil"/>
                <w:bottom w:val="nil"/>
                <w:right w:val="nil"/>
                <w:between w:val="nil"/>
              </w:pBdr>
              <w:ind w:right="358"/>
              <w:rPr>
                <w:rFonts w:eastAsia="Arial" w:cs="Arial"/>
                <w:color w:val="000000"/>
                <w:szCs w:val="22"/>
                <w:lang w:eastAsia="en-GB"/>
              </w:rPr>
            </w:pPr>
            <w:r w:rsidRPr="009F1A44">
              <w:rPr>
                <w:rFonts w:eastAsia="Arial" w:cs="Arial"/>
                <w:b/>
                <w:color w:val="000000" w:themeColor="text1"/>
                <w:szCs w:val="22"/>
                <w:lang w:eastAsia="en-GB"/>
              </w:rPr>
              <w:t xml:space="preserve">Lot 3 </w:t>
            </w:r>
            <w:r w:rsidRPr="009F1A44">
              <w:rPr>
                <w:rFonts w:eastAsia="Arial" w:cs="Arial"/>
                <w:color w:val="000000" w:themeColor="text1"/>
                <w:szCs w:val="22"/>
                <w:lang w:eastAsia="en-GB"/>
              </w:rPr>
              <w:t>– Hydrogeological Interpretation and Modelling</w:t>
            </w:r>
          </w:p>
          <w:p w14:paraId="1B58E5F5" w14:textId="05C502F5" w:rsidR="00AC5D4B" w:rsidRPr="00C37204" w:rsidRDefault="0082063C" w:rsidP="00224032">
            <w:pPr>
              <w:widowControl w:val="0"/>
              <w:pBdr>
                <w:top w:val="nil"/>
                <w:left w:val="nil"/>
                <w:bottom w:val="nil"/>
                <w:right w:val="nil"/>
                <w:between w:val="nil"/>
              </w:pBdr>
              <w:spacing w:before="200" w:after="200"/>
              <w:ind w:left="108"/>
              <w:rPr>
                <w:rFonts w:eastAsia="Arial" w:cs="Arial"/>
                <w:color w:val="000000"/>
                <w:szCs w:val="22"/>
                <w:lang w:eastAsia="en-GB"/>
              </w:rPr>
            </w:pPr>
            <w:r>
              <w:rPr>
                <w:rFonts w:eastAsia="Arial" w:cs="Arial"/>
                <w:bCs/>
                <w:color w:val="000000" w:themeColor="text1"/>
                <w:szCs w:val="22"/>
                <w:lang w:eastAsia="en-GB"/>
              </w:rPr>
              <w:t>Consultant</w:t>
            </w:r>
            <w:r w:rsidR="00AC5D4B" w:rsidRPr="00B260D9">
              <w:rPr>
                <w:rFonts w:eastAsia="Arial" w:cs="Arial"/>
                <w:bCs/>
                <w:color w:val="000000" w:themeColor="text1"/>
                <w:szCs w:val="22"/>
                <w:lang w:eastAsia="en-GB"/>
              </w:rPr>
              <w:t>s can bid for more than one Lot.</w:t>
            </w:r>
            <w:r w:rsidR="00351A0C">
              <w:rPr>
                <w:rFonts w:eastAsia="Arial" w:cs="Arial"/>
                <w:bCs/>
                <w:color w:val="000000" w:themeColor="text1"/>
                <w:szCs w:val="22"/>
                <w:lang w:eastAsia="en-GB"/>
              </w:rPr>
              <w:t xml:space="preserve">  NWS envisages awarding placed to up to 5 </w:t>
            </w:r>
            <w:r>
              <w:rPr>
                <w:rFonts w:eastAsia="Arial" w:cs="Arial"/>
                <w:bCs/>
                <w:color w:val="000000" w:themeColor="text1"/>
                <w:szCs w:val="22"/>
                <w:lang w:eastAsia="en-GB"/>
              </w:rPr>
              <w:t>consultant</w:t>
            </w:r>
            <w:r w:rsidR="00E422DF">
              <w:rPr>
                <w:rFonts w:eastAsia="Arial" w:cs="Arial"/>
                <w:bCs/>
                <w:color w:val="000000" w:themeColor="text1"/>
                <w:szCs w:val="22"/>
                <w:lang w:eastAsia="en-GB"/>
              </w:rPr>
              <w:t>s</w:t>
            </w:r>
            <w:r w:rsidR="00351A0C">
              <w:rPr>
                <w:rFonts w:eastAsia="Arial" w:cs="Arial"/>
                <w:bCs/>
                <w:color w:val="000000" w:themeColor="text1"/>
                <w:szCs w:val="22"/>
                <w:lang w:eastAsia="en-GB"/>
              </w:rPr>
              <w:t xml:space="preserve"> for each Lot.</w:t>
            </w:r>
          </w:p>
        </w:tc>
      </w:tr>
      <w:tr w:rsidR="00AC5D4B" w:rsidRPr="00D04447" w14:paraId="70F592F2" w14:textId="77777777" w:rsidTr="00AC5D4B">
        <w:trPr>
          <w:trHeight w:val="2641"/>
        </w:trPr>
        <w:tc>
          <w:tcPr>
            <w:tcW w:w="3390" w:type="dxa"/>
          </w:tcPr>
          <w:p w14:paraId="720CE54A" w14:textId="088AD0E7" w:rsidR="00AC5D4B" w:rsidRPr="000748DF" w:rsidRDefault="00AC5D4B" w:rsidP="5D8E1C30">
            <w:pPr>
              <w:rPr>
                <w:rFonts w:eastAsia="Arial" w:cs="Arial"/>
                <w:color w:val="000000" w:themeColor="text1"/>
                <w:szCs w:val="22"/>
                <w:lang w:eastAsia="en-GB"/>
              </w:rPr>
            </w:pPr>
            <w:r w:rsidRPr="000748DF">
              <w:rPr>
                <w:rFonts w:eastAsia="Arial" w:cs="Arial"/>
                <w:color w:val="000000" w:themeColor="text1"/>
                <w:szCs w:val="22"/>
                <w:lang w:eastAsia="en-GB"/>
              </w:rPr>
              <w:t xml:space="preserve">3.  Scope of Services </w:t>
            </w:r>
          </w:p>
        </w:tc>
        <w:tc>
          <w:tcPr>
            <w:tcW w:w="10927" w:type="dxa"/>
          </w:tcPr>
          <w:p w14:paraId="209171D6" w14:textId="4EA6EFDF" w:rsidR="00AC5D4B" w:rsidRPr="000748DF" w:rsidRDefault="00351A0C" w:rsidP="00B260D9">
            <w:pPr>
              <w:widowControl w:val="0"/>
              <w:pBdr>
                <w:top w:val="nil"/>
                <w:left w:val="nil"/>
                <w:bottom w:val="nil"/>
                <w:right w:val="nil"/>
                <w:between w:val="nil"/>
              </w:pBdr>
              <w:spacing w:before="200" w:after="200"/>
              <w:rPr>
                <w:rFonts w:eastAsia="Arial" w:cs="Arial"/>
                <w:color w:val="000000" w:themeColor="text1"/>
                <w:lang w:eastAsia="en-GB"/>
              </w:rPr>
            </w:pPr>
            <w:r>
              <w:rPr>
                <w:rFonts w:eastAsia="Arial" w:cs="Arial"/>
                <w:color w:val="000000" w:themeColor="text1"/>
                <w:lang w:eastAsia="en-GB"/>
              </w:rPr>
              <w:t>This section sets out more detail for the scope of each Lot.</w:t>
            </w:r>
          </w:p>
          <w:p w14:paraId="3C4B3077" w14:textId="5384745D" w:rsidR="00AC5D4B" w:rsidRPr="000748DF" w:rsidRDefault="00AC5D4B" w:rsidP="00B260D9">
            <w:pPr>
              <w:widowControl w:val="0"/>
              <w:pBdr>
                <w:top w:val="nil"/>
                <w:left w:val="nil"/>
                <w:bottom w:val="nil"/>
                <w:right w:val="nil"/>
                <w:between w:val="nil"/>
              </w:pBdr>
              <w:spacing w:before="200" w:after="200"/>
              <w:rPr>
                <w:rFonts w:eastAsia="Arial" w:cs="Arial"/>
                <w:color w:val="000000" w:themeColor="text1"/>
                <w:szCs w:val="22"/>
                <w:lang w:eastAsia="en-GB"/>
              </w:rPr>
            </w:pPr>
            <w:r w:rsidRPr="000748DF">
              <w:rPr>
                <w:rFonts w:eastAsia="Arial" w:cs="Arial"/>
                <w:b/>
                <w:bCs/>
                <w:color w:val="000000" w:themeColor="text1"/>
                <w:szCs w:val="22"/>
                <w:lang w:eastAsia="en-GB"/>
              </w:rPr>
              <w:t>Lot 1 - Site Characterisation Planning and Technical Advisory</w:t>
            </w:r>
            <w:r>
              <w:rPr>
                <w:rFonts w:eastAsia="Arial" w:cs="Arial"/>
                <w:b/>
                <w:bCs/>
                <w:color w:val="000000" w:themeColor="text1"/>
                <w:szCs w:val="22"/>
                <w:lang w:eastAsia="en-GB"/>
              </w:rPr>
              <w:t xml:space="preserve"> Services</w:t>
            </w:r>
          </w:p>
          <w:p w14:paraId="2EB869B1" w14:textId="77777777" w:rsidR="00591AF5" w:rsidRDefault="00591AF5" w:rsidP="00591AF5">
            <w:pPr>
              <w:ind w:left="633"/>
              <w:rPr>
                <w:lang w:eastAsia="en-GB"/>
              </w:rPr>
            </w:pPr>
            <w:r>
              <w:rPr>
                <w:lang w:eastAsia="en-GB"/>
              </w:rPr>
              <w:t xml:space="preserve">This encompasses a wide range of consultancy, advisory, review and support services to NWS associated with all aspects of the planning, design, specification and delivery of site characterisation programmes (including onshore and offshore, intrusive and non-intrusive, plus </w:t>
            </w:r>
            <w:proofErr w:type="gramStart"/>
            <w:r>
              <w:rPr>
                <w:lang w:eastAsia="en-GB"/>
              </w:rPr>
              <w:t>off site</w:t>
            </w:r>
            <w:proofErr w:type="gramEnd"/>
            <w:r>
              <w:rPr>
                <w:lang w:eastAsia="en-GB"/>
              </w:rPr>
              <w:t xml:space="preserve"> analysis).  The scope includes:</w:t>
            </w:r>
          </w:p>
          <w:p w14:paraId="73BB82BD" w14:textId="77777777" w:rsidR="00591AF5" w:rsidRDefault="00591AF5" w:rsidP="00591AF5">
            <w:pPr>
              <w:pStyle w:val="ListParagraph"/>
              <w:numPr>
                <w:ilvl w:val="0"/>
                <w:numId w:val="44"/>
              </w:numPr>
              <w:ind w:left="1353"/>
              <w:rPr>
                <w:lang w:eastAsia="en-GB"/>
              </w:rPr>
            </w:pPr>
            <w:r>
              <w:rPr>
                <w:lang w:eastAsia="en-GB"/>
              </w:rPr>
              <w:t xml:space="preserve">development of site characterisation strategies. This includes the scoping and design of multiple characterisation activities across a site; </w:t>
            </w:r>
          </w:p>
          <w:p w14:paraId="7B938BE3" w14:textId="77777777" w:rsidR="00591AF5" w:rsidRDefault="00591AF5" w:rsidP="00591AF5">
            <w:pPr>
              <w:pStyle w:val="ListParagraph"/>
              <w:numPr>
                <w:ilvl w:val="0"/>
                <w:numId w:val="44"/>
              </w:numPr>
              <w:ind w:left="1353"/>
              <w:rPr>
                <w:lang w:eastAsia="en-GB"/>
              </w:rPr>
            </w:pPr>
            <w:r>
              <w:rPr>
                <w:lang w:eastAsia="en-GB"/>
              </w:rPr>
              <w:t xml:space="preserve">development of site characterisation methods to deliver technical objectives for borehole (intrusive) investigations. </w:t>
            </w:r>
            <w:r w:rsidRPr="002654D4">
              <w:rPr>
                <w:lang w:eastAsia="en-GB"/>
              </w:rPr>
              <w:t xml:space="preserve">Support to define and deliver a </w:t>
            </w:r>
            <w:r>
              <w:rPr>
                <w:lang w:eastAsia="en-GB"/>
              </w:rPr>
              <w:t xml:space="preserve">borehole </w:t>
            </w:r>
            <w:proofErr w:type="gramStart"/>
            <w:r>
              <w:rPr>
                <w:lang w:eastAsia="en-GB"/>
              </w:rPr>
              <w:t xml:space="preserve">investigation </w:t>
            </w:r>
            <w:r w:rsidRPr="0024568E">
              <w:rPr>
                <w:lang w:eastAsia="en-GB"/>
              </w:rPr>
              <w:t>programmes</w:t>
            </w:r>
            <w:proofErr w:type="gramEnd"/>
            <w:r w:rsidRPr="002654D4">
              <w:rPr>
                <w:lang w:eastAsia="en-GB"/>
              </w:rPr>
              <w:t xml:space="preserve">, </w:t>
            </w:r>
            <w:proofErr w:type="gramStart"/>
            <w:r w:rsidRPr="002654D4">
              <w:rPr>
                <w:lang w:eastAsia="en-GB"/>
              </w:rPr>
              <w:t>from scoping and outline design,</w:t>
            </w:r>
            <w:proofErr w:type="gramEnd"/>
            <w:r w:rsidRPr="002654D4">
              <w:rPr>
                <w:lang w:eastAsia="en-GB"/>
              </w:rPr>
              <w:t xml:space="preserve"> to detailed design</w:t>
            </w:r>
            <w:r>
              <w:rPr>
                <w:lang w:eastAsia="en-GB"/>
              </w:rPr>
              <w:t>;</w:t>
            </w:r>
            <w:r w:rsidRPr="002654D4">
              <w:rPr>
                <w:lang w:eastAsia="en-GB"/>
              </w:rPr>
              <w:t xml:space="preserve"> </w:t>
            </w:r>
          </w:p>
          <w:p w14:paraId="666A6DC9" w14:textId="77777777" w:rsidR="00591AF5" w:rsidRDefault="00591AF5" w:rsidP="00591AF5">
            <w:pPr>
              <w:pStyle w:val="ListParagraph"/>
              <w:numPr>
                <w:ilvl w:val="0"/>
                <w:numId w:val="44"/>
              </w:numPr>
              <w:ind w:left="1353"/>
              <w:rPr>
                <w:lang w:eastAsia="en-GB"/>
              </w:rPr>
            </w:pPr>
            <w:r>
              <w:rPr>
                <w:lang w:eastAsia="en-GB"/>
              </w:rPr>
              <w:t xml:space="preserve">development of site characterisation methods to deliver technical objectives for geophysical (and other non-intrusive) investigations. </w:t>
            </w:r>
            <w:r w:rsidRPr="008E210A">
              <w:rPr>
                <w:lang w:eastAsia="en-GB"/>
              </w:rPr>
              <w:t xml:space="preserve">Support to define and deliver a geophysical investigation </w:t>
            </w:r>
            <w:r w:rsidRPr="0024568E">
              <w:rPr>
                <w:lang w:eastAsia="en-GB"/>
              </w:rPr>
              <w:t>programmes</w:t>
            </w:r>
            <w:r w:rsidRPr="008E210A">
              <w:rPr>
                <w:lang w:eastAsia="en-GB"/>
              </w:rPr>
              <w:t xml:space="preserve">, </w:t>
            </w:r>
            <w:proofErr w:type="gramStart"/>
            <w:r w:rsidRPr="008E210A">
              <w:rPr>
                <w:lang w:eastAsia="en-GB"/>
              </w:rPr>
              <w:t>from scoping and outline design,</w:t>
            </w:r>
            <w:proofErr w:type="gramEnd"/>
            <w:r w:rsidRPr="008E210A">
              <w:rPr>
                <w:lang w:eastAsia="en-GB"/>
              </w:rPr>
              <w:t xml:space="preserve"> to detailed design</w:t>
            </w:r>
            <w:r>
              <w:rPr>
                <w:lang w:eastAsia="en-GB"/>
              </w:rPr>
              <w:t>;</w:t>
            </w:r>
          </w:p>
          <w:p w14:paraId="1C02AEA2" w14:textId="77777777" w:rsidR="00591AF5" w:rsidRDefault="00591AF5" w:rsidP="00591AF5">
            <w:pPr>
              <w:pStyle w:val="ListParagraph"/>
              <w:numPr>
                <w:ilvl w:val="0"/>
                <w:numId w:val="44"/>
              </w:numPr>
              <w:ind w:left="1353"/>
              <w:rPr>
                <w:lang w:eastAsia="en-GB"/>
              </w:rPr>
            </w:pPr>
            <w:r>
              <w:rPr>
                <w:lang w:eastAsia="en-GB"/>
              </w:rPr>
              <w:t>d</w:t>
            </w:r>
            <w:r w:rsidRPr="000E6F16">
              <w:rPr>
                <w:lang w:eastAsia="en-GB"/>
              </w:rPr>
              <w:t>evelopment of management systems and arrangements</w:t>
            </w:r>
            <w:r>
              <w:rPr>
                <w:lang w:eastAsia="en-GB"/>
              </w:rPr>
              <w:t xml:space="preserve"> to support the planning and implementation of a range of investigations to support site evaluation;</w:t>
            </w:r>
          </w:p>
          <w:p w14:paraId="2DF244EF" w14:textId="77777777" w:rsidR="00591AF5" w:rsidRDefault="00591AF5" w:rsidP="00591AF5">
            <w:pPr>
              <w:pStyle w:val="ListParagraph"/>
              <w:numPr>
                <w:ilvl w:val="0"/>
                <w:numId w:val="44"/>
              </w:numPr>
              <w:ind w:left="1353"/>
              <w:rPr>
                <w:lang w:eastAsia="en-GB"/>
              </w:rPr>
            </w:pPr>
            <w:r>
              <w:rPr>
                <w:lang w:eastAsia="en-GB"/>
              </w:rPr>
              <w:t>support to define regulatory requirements, and support to source permissions and operational approvals;</w:t>
            </w:r>
          </w:p>
          <w:p w14:paraId="424B549F" w14:textId="77777777" w:rsidR="00FE181C" w:rsidRDefault="00591AF5" w:rsidP="00FE181C">
            <w:pPr>
              <w:pStyle w:val="ListParagraph"/>
              <w:numPr>
                <w:ilvl w:val="0"/>
                <w:numId w:val="44"/>
              </w:numPr>
              <w:ind w:left="1353"/>
              <w:rPr>
                <w:lang w:eastAsia="en-GB"/>
              </w:rPr>
            </w:pPr>
            <w:r>
              <w:rPr>
                <w:lang w:eastAsia="en-GB"/>
              </w:rPr>
              <w:t>specialist commercial, estimating and scheduling support; and</w:t>
            </w:r>
          </w:p>
          <w:p w14:paraId="0AD0E8F9" w14:textId="77777777" w:rsidR="00F30491" w:rsidRDefault="00591AF5" w:rsidP="00FE181C">
            <w:pPr>
              <w:pStyle w:val="ListParagraph"/>
              <w:numPr>
                <w:ilvl w:val="0"/>
                <w:numId w:val="44"/>
              </w:numPr>
              <w:ind w:left="1353"/>
              <w:rPr>
                <w:lang w:eastAsia="en-GB"/>
              </w:rPr>
            </w:pPr>
            <w:r>
              <w:rPr>
                <w:lang w:eastAsia="en-GB"/>
              </w:rPr>
              <w:t>provision of specialist site characterisation support to augment NWS capabilities</w:t>
            </w:r>
          </w:p>
          <w:p w14:paraId="70EB8235" w14:textId="481DED92" w:rsidR="00AC5D4B" w:rsidRPr="00F063EA" w:rsidRDefault="00AC5D4B" w:rsidP="00B260D9">
            <w:pPr>
              <w:widowControl w:val="0"/>
              <w:pBdr>
                <w:top w:val="nil"/>
                <w:left w:val="nil"/>
                <w:bottom w:val="nil"/>
                <w:right w:val="nil"/>
                <w:between w:val="nil"/>
              </w:pBdr>
              <w:spacing w:before="200" w:after="200"/>
              <w:rPr>
                <w:rFonts w:eastAsia="Arial" w:cs="Arial"/>
                <w:color w:val="000000" w:themeColor="text1"/>
                <w:szCs w:val="22"/>
                <w:lang w:eastAsia="en-GB"/>
              </w:rPr>
            </w:pPr>
            <w:r w:rsidRPr="000748DF">
              <w:rPr>
                <w:rFonts w:eastAsia="Arial" w:cs="Arial"/>
                <w:b/>
                <w:bCs/>
                <w:color w:val="000000" w:themeColor="text1"/>
                <w:szCs w:val="22"/>
                <w:lang w:eastAsia="en-GB"/>
              </w:rPr>
              <w:t xml:space="preserve">Lot 2 - </w:t>
            </w:r>
            <w:r w:rsidRPr="00F063EA">
              <w:rPr>
                <w:rFonts w:eastAsia="Arial" w:cs="Arial"/>
                <w:b/>
                <w:bCs/>
                <w:color w:val="000000" w:themeColor="text1"/>
                <w:szCs w:val="22"/>
                <w:lang w:eastAsia="en-GB"/>
              </w:rPr>
              <w:t>Geological and Geophysical Interpretation and Modelling</w:t>
            </w:r>
          </w:p>
          <w:p w14:paraId="47C7E839" w14:textId="77777777" w:rsidR="00453729" w:rsidRDefault="00453729" w:rsidP="00453729">
            <w:pPr>
              <w:ind w:left="633"/>
              <w:rPr>
                <w:lang w:eastAsia="en-GB"/>
              </w:rPr>
            </w:pPr>
            <w:r w:rsidRPr="00492B01">
              <w:rPr>
                <w:lang w:eastAsia="en-GB"/>
              </w:rPr>
              <w:t>This encompasses geological and geophysical analysis</w:t>
            </w:r>
            <w:r>
              <w:rPr>
                <w:lang w:eastAsia="en-GB"/>
              </w:rPr>
              <w:t>,</w:t>
            </w:r>
            <w:r w:rsidRPr="00492B01">
              <w:rPr>
                <w:lang w:eastAsia="en-GB"/>
              </w:rPr>
              <w:t xml:space="preserve"> interpretation</w:t>
            </w:r>
            <w:r>
              <w:rPr>
                <w:lang w:eastAsia="en-GB"/>
              </w:rPr>
              <w:t xml:space="preserve"> and modelling</w:t>
            </w:r>
            <w:r w:rsidRPr="00492B01">
              <w:rPr>
                <w:lang w:eastAsia="en-GB"/>
              </w:rPr>
              <w:t xml:space="preserve"> activities required to support the development of geological understanding</w:t>
            </w:r>
            <w:r>
              <w:rPr>
                <w:lang w:eastAsia="en-GB"/>
              </w:rPr>
              <w:t xml:space="preserve">. This will include interpretation and modelling </w:t>
            </w:r>
            <w:r w:rsidRPr="00492B01">
              <w:rPr>
                <w:lang w:eastAsia="en-GB"/>
              </w:rPr>
              <w:t xml:space="preserve">across multiple </w:t>
            </w:r>
            <w:r>
              <w:rPr>
                <w:lang w:eastAsia="en-GB"/>
              </w:rPr>
              <w:t xml:space="preserve">UK </w:t>
            </w:r>
            <w:r w:rsidRPr="00492B01">
              <w:rPr>
                <w:lang w:eastAsia="en-GB"/>
              </w:rPr>
              <w:t>sites, regions and basins, reflecting evolving data availability, uncertainty, and project maturity. The scope includes</w:t>
            </w:r>
            <w:r>
              <w:rPr>
                <w:lang w:eastAsia="en-GB"/>
              </w:rPr>
              <w:t>:</w:t>
            </w:r>
            <w:r w:rsidRPr="00492B01">
              <w:rPr>
                <w:lang w:eastAsia="en-GB"/>
              </w:rPr>
              <w:t xml:space="preserve"> </w:t>
            </w:r>
          </w:p>
          <w:p w14:paraId="5B24BD07" w14:textId="77777777" w:rsidR="00453729" w:rsidRDefault="00453729" w:rsidP="00453729">
            <w:pPr>
              <w:pStyle w:val="ListParagraph"/>
              <w:numPr>
                <w:ilvl w:val="0"/>
                <w:numId w:val="45"/>
              </w:numPr>
              <w:rPr>
                <w:lang w:eastAsia="en-GB"/>
              </w:rPr>
            </w:pPr>
            <w:r>
              <w:rPr>
                <w:lang w:eastAsia="en-GB"/>
              </w:rPr>
              <w:t>b</w:t>
            </w:r>
            <w:r w:rsidRPr="00492B01">
              <w:rPr>
                <w:lang w:eastAsia="en-GB"/>
              </w:rPr>
              <w:t xml:space="preserve">asin-to-borehole scale geological </w:t>
            </w:r>
            <w:r>
              <w:rPr>
                <w:lang w:eastAsia="en-GB"/>
              </w:rPr>
              <w:t>interpretation;</w:t>
            </w:r>
          </w:p>
          <w:p w14:paraId="2B74AC15" w14:textId="77777777" w:rsidR="00453729" w:rsidRDefault="00453729" w:rsidP="00453729">
            <w:pPr>
              <w:pStyle w:val="ListParagraph"/>
              <w:numPr>
                <w:ilvl w:val="0"/>
                <w:numId w:val="45"/>
              </w:numPr>
              <w:rPr>
                <w:lang w:eastAsia="en-GB"/>
              </w:rPr>
            </w:pPr>
            <w:r>
              <w:rPr>
                <w:lang w:eastAsia="en-GB"/>
              </w:rPr>
              <w:t>s</w:t>
            </w:r>
            <w:r w:rsidRPr="00492B01">
              <w:rPr>
                <w:lang w:eastAsia="en-GB"/>
              </w:rPr>
              <w:t>eismic interpretation and quantitative seismic analysis</w:t>
            </w:r>
            <w:r>
              <w:rPr>
                <w:lang w:eastAsia="en-GB"/>
              </w:rPr>
              <w:t xml:space="preserve">. Integration of 2D and 3D seismic, and borehole data into geological models; </w:t>
            </w:r>
          </w:p>
          <w:p w14:paraId="35FA62BE" w14:textId="77777777" w:rsidR="00453729" w:rsidRDefault="00453729" w:rsidP="00453729">
            <w:pPr>
              <w:pStyle w:val="ListParagraph"/>
              <w:numPr>
                <w:ilvl w:val="0"/>
                <w:numId w:val="45"/>
              </w:numPr>
              <w:rPr>
                <w:lang w:eastAsia="en-GB"/>
              </w:rPr>
            </w:pPr>
            <w:r>
              <w:rPr>
                <w:lang w:eastAsia="en-GB"/>
              </w:rPr>
              <w:t>s</w:t>
            </w:r>
            <w:r w:rsidRPr="006F680C">
              <w:rPr>
                <w:lang w:eastAsia="en-GB"/>
              </w:rPr>
              <w:t>tructural modelling in 2D and 3D, including structural reconstruction to validate interpretations</w:t>
            </w:r>
            <w:r>
              <w:rPr>
                <w:lang w:eastAsia="en-GB"/>
              </w:rPr>
              <w:t>;</w:t>
            </w:r>
          </w:p>
          <w:p w14:paraId="61AAE6F1" w14:textId="77777777" w:rsidR="00453729" w:rsidRDefault="00453729" w:rsidP="00453729">
            <w:pPr>
              <w:pStyle w:val="ListParagraph"/>
              <w:numPr>
                <w:ilvl w:val="0"/>
                <w:numId w:val="45"/>
              </w:numPr>
              <w:rPr>
                <w:lang w:eastAsia="en-GB"/>
              </w:rPr>
            </w:pPr>
            <w:r>
              <w:rPr>
                <w:lang w:eastAsia="en-GB"/>
              </w:rPr>
              <w:t>t</w:t>
            </w:r>
            <w:r w:rsidRPr="00492B01">
              <w:rPr>
                <w:lang w:eastAsia="en-GB"/>
              </w:rPr>
              <w:t xml:space="preserve">he integration of multidisciplinary datasets </w:t>
            </w:r>
            <w:r>
              <w:rPr>
                <w:lang w:eastAsia="en-GB"/>
              </w:rPr>
              <w:t xml:space="preserve">into </w:t>
            </w:r>
            <w:r w:rsidRPr="00DB1C53">
              <w:rPr>
                <w:lang w:eastAsia="en-GB"/>
              </w:rPr>
              <w:t>multi-scale 2D and 3D subsurface models</w:t>
            </w:r>
            <w:r w:rsidRPr="00DB1C53" w:rsidDel="00DB1C53">
              <w:rPr>
                <w:lang w:eastAsia="en-GB"/>
              </w:rPr>
              <w:t xml:space="preserve"> </w:t>
            </w:r>
            <w:r>
              <w:rPr>
                <w:lang w:eastAsia="en-GB"/>
              </w:rPr>
              <w:t xml:space="preserve">and associated site descriptions; </w:t>
            </w:r>
          </w:p>
          <w:p w14:paraId="746A962C" w14:textId="77777777" w:rsidR="00453729" w:rsidRPr="00222518" w:rsidRDefault="00453729" w:rsidP="00453729">
            <w:pPr>
              <w:pStyle w:val="ListParagraph"/>
              <w:numPr>
                <w:ilvl w:val="0"/>
                <w:numId w:val="45"/>
              </w:numPr>
              <w:rPr>
                <w:lang w:eastAsia="en-GB"/>
              </w:rPr>
            </w:pPr>
            <w:r>
              <w:rPr>
                <w:lang w:eastAsia="en-GB"/>
              </w:rPr>
              <w:t xml:space="preserve">the interpretation of </w:t>
            </w:r>
            <w:proofErr w:type="spellStart"/>
            <w:r>
              <w:rPr>
                <w:lang w:eastAsia="en-GB"/>
              </w:rPr>
              <w:t>geomechanical</w:t>
            </w:r>
            <w:proofErr w:type="spellEnd"/>
            <w:r>
              <w:rPr>
                <w:lang w:eastAsia="en-GB"/>
              </w:rPr>
              <w:t xml:space="preserve"> and geotechnical data and their integration to </w:t>
            </w:r>
            <w:r w:rsidRPr="00222518">
              <w:rPr>
                <w:lang w:eastAsia="en-GB"/>
              </w:rPr>
              <w:t>geological models</w:t>
            </w:r>
            <w:r>
              <w:rPr>
                <w:lang w:eastAsia="en-GB"/>
              </w:rPr>
              <w:t>;</w:t>
            </w:r>
            <w:r w:rsidRPr="00222518">
              <w:rPr>
                <w:lang w:eastAsia="en-GB"/>
              </w:rPr>
              <w:t xml:space="preserve"> </w:t>
            </w:r>
          </w:p>
          <w:p w14:paraId="38100208" w14:textId="77777777" w:rsidR="00453729" w:rsidRPr="00222518" w:rsidRDefault="00453729" w:rsidP="00453729">
            <w:pPr>
              <w:pStyle w:val="ListParagraph"/>
              <w:numPr>
                <w:ilvl w:val="0"/>
                <w:numId w:val="45"/>
              </w:numPr>
              <w:rPr>
                <w:lang w:eastAsia="en-GB"/>
              </w:rPr>
            </w:pPr>
            <w:r>
              <w:rPr>
                <w:lang w:eastAsia="en-GB"/>
              </w:rPr>
              <w:t>t</w:t>
            </w:r>
            <w:r w:rsidRPr="00984321">
              <w:rPr>
                <w:lang w:eastAsia="en-GB"/>
              </w:rPr>
              <w:t xml:space="preserve">he interpretation of </w:t>
            </w:r>
            <w:r>
              <w:rPr>
                <w:lang w:eastAsia="en-GB"/>
              </w:rPr>
              <w:t>mineralogical and geochemical</w:t>
            </w:r>
            <w:r w:rsidRPr="00984321">
              <w:rPr>
                <w:lang w:eastAsia="en-GB"/>
              </w:rPr>
              <w:t xml:space="preserve"> data and their integration to geological models</w:t>
            </w:r>
            <w:r>
              <w:rPr>
                <w:lang w:eastAsia="en-GB"/>
              </w:rPr>
              <w:t>;</w:t>
            </w:r>
            <w:r w:rsidRPr="00984321">
              <w:rPr>
                <w:lang w:eastAsia="en-GB"/>
              </w:rPr>
              <w:t xml:space="preserve"> </w:t>
            </w:r>
          </w:p>
          <w:p w14:paraId="592AC40C" w14:textId="77777777" w:rsidR="00453729" w:rsidRPr="00222518" w:rsidRDefault="00453729" w:rsidP="00453729">
            <w:pPr>
              <w:pStyle w:val="ListParagraph"/>
              <w:numPr>
                <w:ilvl w:val="0"/>
                <w:numId w:val="45"/>
              </w:numPr>
              <w:spacing w:before="60" w:after="60"/>
              <w:contextualSpacing w:val="0"/>
              <w:rPr>
                <w:lang w:eastAsia="en-GB"/>
              </w:rPr>
            </w:pPr>
            <w:r>
              <w:rPr>
                <w:lang w:eastAsia="en-GB"/>
              </w:rPr>
              <w:t>t</w:t>
            </w:r>
            <w:r w:rsidRPr="00222518">
              <w:rPr>
                <w:lang w:eastAsia="en-GB"/>
              </w:rPr>
              <w:t>he interpretation of petrophysical data to produce descriptions and estimates of rock properties</w:t>
            </w:r>
            <w:r>
              <w:rPr>
                <w:lang w:eastAsia="en-GB"/>
              </w:rPr>
              <w:t xml:space="preserve"> and</w:t>
            </w:r>
            <w:r w:rsidRPr="00222518">
              <w:rPr>
                <w:lang w:eastAsia="en-GB"/>
              </w:rPr>
              <w:t xml:space="preserve"> </w:t>
            </w:r>
            <w:r>
              <w:rPr>
                <w:lang w:eastAsia="en-GB"/>
              </w:rPr>
              <w:t xml:space="preserve">the integration of petrophysical data into rock property models; </w:t>
            </w:r>
          </w:p>
          <w:p w14:paraId="58AFE3B7" w14:textId="77777777" w:rsidR="00453729" w:rsidRPr="00222518" w:rsidRDefault="00453729" w:rsidP="00453729">
            <w:pPr>
              <w:pStyle w:val="ListParagraph"/>
              <w:numPr>
                <w:ilvl w:val="0"/>
                <w:numId w:val="45"/>
              </w:numPr>
              <w:spacing w:before="60" w:after="60"/>
              <w:contextualSpacing w:val="0"/>
              <w:rPr>
                <w:b/>
                <w:bCs/>
                <w:lang w:eastAsia="en-GB"/>
              </w:rPr>
            </w:pPr>
            <w:r>
              <w:rPr>
                <w:lang w:eastAsia="en-GB"/>
              </w:rPr>
              <w:t>t</w:t>
            </w:r>
            <w:r w:rsidRPr="00222518">
              <w:rPr>
                <w:lang w:eastAsia="en-GB"/>
              </w:rPr>
              <w:t xml:space="preserve">he interpretation of </w:t>
            </w:r>
            <w:r>
              <w:rPr>
                <w:lang w:eastAsia="en-GB"/>
              </w:rPr>
              <w:t xml:space="preserve">sedimentological data, including development of </w:t>
            </w:r>
            <w:r w:rsidRPr="00222518">
              <w:rPr>
                <w:lang w:eastAsia="en-GB"/>
              </w:rPr>
              <w:t>depositional environment</w:t>
            </w:r>
            <w:r>
              <w:rPr>
                <w:lang w:eastAsia="en-GB"/>
              </w:rPr>
              <w:t xml:space="preserve"> models</w:t>
            </w:r>
            <w:r w:rsidRPr="00222518">
              <w:rPr>
                <w:lang w:eastAsia="en-GB"/>
              </w:rPr>
              <w:t xml:space="preserve"> and reconstruction of paleoenvironments from a variety of data sources</w:t>
            </w:r>
            <w:r>
              <w:rPr>
                <w:lang w:eastAsia="en-GB"/>
              </w:rPr>
              <w:t>; and</w:t>
            </w:r>
            <w:r w:rsidRPr="00222518">
              <w:rPr>
                <w:lang w:eastAsia="en-GB"/>
              </w:rPr>
              <w:t xml:space="preserve">  </w:t>
            </w:r>
          </w:p>
          <w:p w14:paraId="6EBFB7C6" w14:textId="77777777" w:rsidR="00453729" w:rsidRPr="00D10432" w:rsidRDefault="00453729" w:rsidP="00453729">
            <w:pPr>
              <w:pStyle w:val="ListParagraph"/>
              <w:numPr>
                <w:ilvl w:val="0"/>
                <w:numId w:val="45"/>
              </w:numPr>
              <w:rPr>
                <w:lang w:eastAsia="en-GB"/>
              </w:rPr>
            </w:pPr>
            <w:r>
              <w:rPr>
                <w:lang w:eastAsia="en-GB"/>
              </w:rPr>
              <w:t>the p</w:t>
            </w:r>
            <w:r w:rsidRPr="00D10432">
              <w:rPr>
                <w:lang w:eastAsia="en-GB"/>
              </w:rPr>
              <w:t xml:space="preserve">rovision of specialist </w:t>
            </w:r>
            <w:r>
              <w:rPr>
                <w:lang w:eastAsia="en-GB"/>
              </w:rPr>
              <w:t>geological or geophysical</w:t>
            </w:r>
            <w:r w:rsidRPr="00D10432">
              <w:rPr>
                <w:lang w:eastAsia="en-GB"/>
              </w:rPr>
              <w:t xml:space="preserve"> support to augment NWS</w:t>
            </w:r>
            <w:r>
              <w:rPr>
                <w:lang w:eastAsia="en-GB"/>
              </w:rPr>
              <w:t>'s</w:t>
            </w:r>
            <w:r w:rsidRPr="00D10432">
              <w:rPr>
                <w:lang w:eastAsia="en-GB"/>
              </w:rPr>
              <w:t xml:space="preserve"> capabilities</w:t>
            </w:r>
            <w:r>
              <w:rPr>
                <w:lang w:eastAsia="en-GB"/>
              </w:rPr>
              <w:t>.</w:t>
            </w:r>
          </w:p>
          <w:p w14:paraId="70B0E0E5" w14:textId="18AAE8C9" w:rsidR="00AC5D4B" w:rsidRPr="00F063EA" w:rsidRDefault="00AC5D4B" w:rsidP="00B260D9">
            <w:pPr>
              <w:widowControl w:val="0"/>
              <w:pBdr>
                <w:top w:val="nil"/>
                <w:left w:val="nil"/>
                <w:bottom w:val="nil"/>
                <w:right w:val="nil"/>
                <w:between w:val="nil"/>
              </w:pBdr>
              <w:spacing w:before="200" w:after="200"/>
              <w:rPr>
                <w:rFonts w:eastAsia="Arial" w:cs="Arial"/>
                <w:color w:val="000000" w:themeColor="text1"/>
                <w:szCs w:val="22"/>
                <w:lang w:eastAsia="en-GB"/>
              </w:rPr>
            </w:pPr>
            <w:r w:rsidRPr="00F063EA">
              <w:rPr>
                <w:rFonts w:eastAsia="Arial" w:cs="Arial"/>
                <w:b/>
                <w:bCs/>
                <w:color w:val="000000" w:themeColor="text1"/>
                <w:szCs w:val="22"/>
                <w:lang w:eastAsia="en-GB"/>
              </w:rPr>
              <w:t>Lot 3 – Hydrogeological Interpretation and Modelling</w:t>
            </w:r>
          </w:p>
          <w:p w14:paraId="39E9F6AF" w14:textId="77777777" w:rsidR="00A10E04" w:rsidRDefault="00A10E04" w:rsidP="00A10E04">
            <w:pPr>
              <w:ind w:left="720"/>
              <w:rPr>
                <w:rFonts w:eastAsia="Aptos"/>
              </w:rPr>
            </w:pPr>
            <w:r w:rsidRPr="00731A09">
              <w:rPr>
                <w:rFonts w:eastAsia="Aptos"/>
              </w:rPr>
              <w:t xml:space="preserve">This encompasses </w:t>
            </w:r>
            <w:r>
              <w:rPr>
                <w:rFonts w:eastAsia="Aptos"/>
              </w:rPr>
              <w:t xml:space="preserve">the </w:t>
            </w:r>
            <w:r w:rsidRPr="00731A09">
              <w:rPr>
                <w:rFonts w:eastAsia="Aptos"/>
              </w:rPr>
              <w:t>research and technical development required to characterise</w:t>
            </w:r>
            <w:r>
              <w:rPr>
                <w:rFonts w:eastAsia="Aptos"/>
              </w:rPr>
              <w:t>, interpret</w:t>
            </w:r>
            <w:r w:rsidRPr="00731A09">
              <w:rPr>
                <w:rFonts w:eastAsia="Aptos"/>
              </w:rPr>
              <w:t xml:space="preserve"> and model hydrogeological and geochemical systems. </w:t>
            </w:r>
            <w:r w:rsidRPr="005B24B1">
              <w:rPr>
                <w:rFonts w:eastAsia="Aptos"/>
              </w:rPr>
              <w:t>This includes</w:t>
            </w:r>
            <w:r>
              <w:rPr>
                <w:rFonts w:eastAsia="Aptos"/>
              </w:rPr>
              <w:t xml:space="preserve"> the development of </w:t>
            </w:r>
            <w:r w:rsidRPr="005B24B1">
              <w:rPr>
                <w:rFonts w:eastAsia="Aptos"/>
              </w:rPr>
              <w:t xml:space="preserve">conceptual and numerical groundwater flow and </w:t>
            </w:r>
            <w:r>
              <w:rPr>
                <w:rFonts w:eastAsia="Aptos"/>
              </w:rPr>
              <w:t xml:space="preserve">solute </w:t>
            </w:r>
            <w:r w:rsidRPr="005B24B1">
              <w:rPr>
                <w:rFonts w:eastAsia="Aptos"/>
              </w:rPr>
              <w:t>transport model</w:t>
            </w:r>
            <w:r>
              <w:rPr>
                <w:rFonts w:eastAsia="Aptos"/>
              </w:rPr>
              <w:t>s. The scope includes:</w:t>
            </w:r>
          </w:p>
          <w:p w14:paraId="5FA968F2" w14:textId="77777777" w:rsidR="00A10E04" w:rsidRDefault="00A10E04" w:rsidP="00A10E04">
            <w:pPr>
              <w:pStyle w:val="ListParagraph"/>
              <w:numPr>
                <w:ilvl w:val="0"/>
                <w:numId w:val="46"/>
              </w:numPr>
              <w:spacing w:before="60" w:after="60"/>
              <w:rPr>
                <w:lang w:eastAsia="en-GB"/>
              </w:rPr>
            </w:pPr>
            <w:r>
              <w:rPr>
                <w:lang w:eastAsia="en-GB"/>
              </w:rPr>
              <w:t>the integration of laboratory, field and borehole derived data and modelling techniques to characterise surface hydrological, shallow near-surface and deep groundwater systems;</w:t>
            </w:r>
          </w:p>
          <w:p w14:paraId="012BEFCC" w14:textId="77777777" w:rsidR="00A10E04" w:rsidRDefault="00A10E04" w:rsidP="00A10E04">
            <w:pPr>
              <w:pStyle w:val="ListParagraph"/>
              <w:numPr>
                <w:ilvl w:val="0"/>
                <w:numId w:val="46"/>
              </w:numPr>
              <w:spacing w:before="60" w:after="60"/>
              <w:rPr>
                <w:lang w:eastAsia="en-GB"/>
              </w:rPr>
            </w:pPr>
            <w:r>
              <w:rPr>
                <w:lang w:eastAsia="en-GB"/>
              </w:rPr>
              <w:t>the integration of laboratory and field derived geochemical and microbiological data and geochemical models</w:t>
            </w:r>
            <w:r w:rsidDel="007E38F6">
              <w:rPr>
                <w:lang w:eastAsia="en-GB"/>
              </w:rPr>
              <w:t xml:space="preserve"> </w:t>
            </w:r>
            <w:r>
              <w:rPr>
                <w:lang w:eastAsia="en-GB"/>
              </w:rPr>
              <w:t xml:space="preserve">to characterise the </w:t>
            </w:r>
            <w:proofErr w:type="spellStart"/>
            <w:r>
              <w:rPr>
                <w:lang w:eastAsia="en-GB"/>
              </w:rPr>
              <w:t>hydrogeochemistry</w:t>
            </w:r>
            <w:proofErr w:type="spellEnd"/>
            <w:r>
              <w:rPr>
                <w:lang w:eastAsia="en-GB"/>
              </w:rPr>
              <w:t xml:space="preserve"> of groundwater and porewater systems;</w:t>
            </w:r>
          </w:p>
          <w:p w14:paraId="0D9B1D75" w14:textId="77777777" w:rsidR="00A10E04" w:rsidRDefault="00A10E04" w:rsidP="00A10E04">
            <w:pPr>
              <w:pStyle w:val="ListParagraph"/>
              <w:numPr>
                <w:ilvl w:val="0"/>
                <w:numId w:val="46"/>
              </w:numPr>
              <w:spacing w:before="60" w:after="60"/>
              <w:rPr>
                <w:lang w:eastAsia="en-GB"/>
              </w:rPr>
            </w:pPr>
            <w:r>
              <w:rPr>
                <w:lang w:eastAsia="en-GB"/>
              </w:rPr>
              <w:t>development of conceptual models of surface water-groundwater systems, and deep groundwater flow, solute and gas transport pathways;</w:t>
            </w:r>
          </w:p>
          <w:p w14:paraId="12C5DBC3" w14:textId="77777777" w:rsidR="00A10E04" w:rsidRDefault="00A10E04" w:rsidP="00A10E04">
            <w:pPr>
              <w:pStyle w:val="ListParagraph"/>
              <w:numPr>
                <w:ilvl w:val="0"/>
                <w:numId w:val="46"/>
              </w:numPr>
              <w:spacing w:before="60" w:after="60"/>
              <w:rPr>
                <w:lang w:eastAsia="en-GB"/>
              </w:rPr>
            </w:pPr>
            <w:r>
              <w:rPr>
                <w:lang w:eastAsia="en-GB"/>
              </w:rPr>
              <w:t xml:space="preserve">up-scaling of laboratory and field derived rock property data to populate continuum-scale numerical groundwater flow, solute and gas transport models, potentially using pore-scale models and/or other techniques; </w:t>
            </w:r>
          </w:p>
          <w:p w14:paraId="4B8C870B" w14:textId="77777777" w:rsidR="00A10E04" w:rsidRDefault="00A10E04" w:rsidP="00A10E04">
            <w:pPr>
              <w:pStyle w:val="ListParagraph"/>
              <w:numPr>
                <w:ilvl w:val="0"/>
                <w:numId w:val="46"/>
              </w:numPr>
              <w:spacing w:before="60" w:after="60"/>
              <w:rPr>
                <w:lang w:eastAsia="en-GB"/>
              </w:rPr>
            </w:pPr>
            <w:r>
              <w:rPr>
                <w:lang w:eastAsia="en-GB"/>
              </w:rPr>
              <w:t>development of multiscale numerical groundwater flow, solute and gas transport models, including reactive transport models, ranging from near-field to regional-scale, and across operational and geological timescales;</w:t>
            </w:r>
          </w:p>
          <w:p w14:paraId="69257FDB" w14:textId="77777777" w:rsidR="00A10E04" w:rsidRDefault="00A10E04" w:rsidP="00A10E04">
            <w:pPr>
              <w:pStyle w:val="ListParagraph"/>
              <w:numPr>
                <w:ilvl w:val="0"/>
                <w:numId w:val="46"/>
              </w:numPr>
              <w:spacing w:before="60" w:after="60"/>
              <w:rPr>
                <w:lang w:eastAsia="en-GB"/>
              </w:rPr>
            </w:pPr>
            <w:r>
              <w:rPr>
                <w:lang w:eastAsia="en-GB"/>
              </w:rPr>
              <w:t xml:space="preserve">development of coupled process models including groundwater-surface water, groundwater-marine, thermal-hydrogeological and </w:t>
            </w:r>
            <w:proofErr w:type="spellStart"/>
            <w:r>
              <w:rPr>
                <w:lang w:eastAsia="en-GB"/>
              </w:rPr>
              <w:t>geomechanical</w:t>
            </w:r>
            <w:proofErr w:type="spellEnd"/>
            <w:r>
              <w:rPr>
                <w:lang w:eastAsia="en-GB"/>
              </w:rPr>
              <w:t>-hydrogeological modelling;</w:t>
            </w:r>
          </w:p>
          <w:p w14:paraId="5EA6E865" w14:textId="77777777" w:rsidR="00A10E04" w:rsidRDefault="00A10E04" w:rsidP="00A10E04">
            <w:pPr>
              <w:pStyle w:val="ListParagraph"/>
              <w:numPr>
                <w:ilvl w:val="0"/>
                <w:numId w:val="46"/>
              </w:numPr>
              <w:spacing w:before="60" w:after="60"/>
              <w:rPr>
                <w:lang w:eastAsia="en-GB"/>
              </w:rPr>
            </w:pPr>
            <w:r>
              <w:rPr>
                <w:lang w:eastAsia="en-GB"/>
              </w:rPr>
              <w:t xml:space="preserve">interpretation of hydrogeological in situ testing and monitoring data using numerical and analytical techniques; </w:t>
            </w:r>
          </w:p>
          <w:p w14:paraId="442E63DA" w14:textId="77777777" w:rsidR="00A10E04" w:rsidRDefault="00A10E04" w:rsidP="00A10E04">
            <w:pPr>
              <w:pStyle w:val="ListParagraph"/>
              <w:numPr>
                <w:ilvl w:val="0"/>
                <w:numId w:val="46"/>
              </w:numPr>
              <w:spacing w:before="60" w:after="60"/>
              <w:rPr>
                <w:lang w:eastAsia="en-GB"/>
              </w:rPr>
            </w:pPr>
            <w:r>
              <w:rPr>
                <w:lang w:eastAsia="en-GB"/>
              </w:rPr>
              <w:t>integration of laboratory and field derived data and numerical groundwater flow, solute and gas transport models to assess contaminant migration;</w:t>
            </w:r>
          </w:p>
          <w:p w14:paraId="42B97105" w14:textId="77777777" w:rsidR="00A10E04" w:rsidRDefault="00A10E04" w:rsidP="00A10E04">
            <w:pPr>
              <w:pStyle w:val="ListParagraph"/>
              <w:numPr>
                <w:ilvl w:val="0"/>
                <w:numId w:val="46"/>
              </w:numPr>
              <w:spacing w:before="60" w:after="60"/>
              <w:rPr>
                <w:lang w:eastAsia="en-GB"/>
              </w:rPr>
            </w:pPr>
            <w:r>
              <w:rPr>
                <w:lang w:eastAsia="en-GB"/>
              </w:rPr>
              <w:t xml:space="preserve">integration of geochemical data from porewater, groundwater and mineral vein systems with solute transport models to reconstruct </w:t>
            </w:r>
            <w:proofErr w:type="spellStart"/>
            <w:r>
              <w:rPr>
                <w:lang w:eastAsia="en-GB"/>
              </w:rPr>
              <w:t>paleohydrogeological</w:t>
            </w:r>
            <w:proofErr w:type="spellEnd"/>
            <w:r>
              <w:rPr>
                <w:lang w:eastAsia="en-GB"/>
              </w:rPr>
              <w:t xml:space="preserve"> histories;</w:t>
            </w:r>
          </w:p>
          <w:p w14:paraId="5F31A9F3" w14:textId="77777777" w:rsidR="00A10E04" w:rsidRDefault="00A10E04" w:rsidP="00A10E04">
            <w:pPr>
              <w:pStyle w:val="ListParagraph"/>
              <w:numPr>
                <w:ilvl w:val="0"/>
                <w:numId w:val="46"/>
              </w:numPr>
              <w:spacing w:before="60" w:after="60"/>
              <w:rPr>
                <w:lang w:eastAsia="en-GB"/>
              </w:rPr>
            </w:pPr>
            <w:r>
              <w:rPr>
                <w:lang w:eastAsia="en-GB"/>
              </w:rPr>
              <w:t>planning of new laboratory and field investigations to characterise hydrogeological and geochemical systems;</w:t>
            </w:r>
          </w:p>
          <w:p w14:paraId="0F51C704" w14:textId="77777777" w:rsidR="00A10E04" w:rsidRDefault="00A10E04" w:rsidP="00A10E04">
            <w:pPr>
              <w:pStyle w:val="ListParagraph"/>
              <w:numPr>
                <w:ilvl w:val="0"/>
                <w:numId w:val="46"/>
              </w:numPr>
              <w:spacing w:before="60" w:after="60"/>
              <w:rPr>
                <w:lang w:eastAsia="en-GB"/>
              </w:rPr>
            </w:pPr>
            <w:r>
              <w:rPr>
                <w:lang w:eastAsia="en-GB"/>
              </w:rPr>
              <w:t xml:space="preserve">further development of groundwater flow, solute and gas transport and coupled processes modelling codes; and </w:t>
            </w:r>
          </w:p>
          <w:p w14:paraId="4F4CA1F8" w14:textId="77777777" w:rsidR="00A10E04" w:rsidRDefault="00A10E04" w:rsidP="00A10E04">
            <w:pPr>
              <w:pStyle w:val="ListParagraph"/>
              <w:numPr>
                <w:ilvl w:val="0"/>
                <w:numId w:val="46"/>
              </w:numPr>
              <w:spacing w:before="60" w:after="60"/>
              <w:rPr>
                <w:lang w:eastAsia="en-GB"/>
              </w:rPr>
            </w:pPr>
            <w:r>
              <w:rPr>
                <w:lang w:eastAsia="en-GB"/>
              </w:rPr>
              <w:t>p</w:t>
            </w:r>
            <w:r w:rsidRPr="00D10432">
              <w:rPr>
                <w:lang w:eastAsia="en-GB"/>
              </w:rPr>
              <w:t xml:space="preserve">rovision of specialist </w:t>
            </w:r>
            <w:r>
              <w:rPr>
                <w:lang w:eastAsia="en-GB"/>
              </w:rPr>
              <w:t>hydrological, hydrogeological or geochemical</w:t>
            </w:r>
            <w:r w:rsidRPr="00D10432">
              <w:rPr>
                <w:lang w:eastAsia="en-GB"/>
              </w:rPr>
              <w:t xml:space="preserve"> support to augment NWS capabilities</w:t>
            </w:r>
            <w:r>
              <w:rPr>
                <w:lang w:eastAsia="en-GB"/>
              </w:rPr>
              <w:t xml:space="preserve">. </w:t>
            </w:r>
          </w:p>
          <w:p w14:paraId="77DDE69C" w14:textId="77777777" w:rsidR="00AC5D4B" w:rsidRPr="00F063EA" w:rsidRDefault="00AC5D4B" w:rsidP="00B260D9">
            <w:pPr>
              <w:pStyle w:val="ListParagraph"/>
              <w:ind w:left="828"/>
              <w:rPr>
                <w:rFonts w:eastAsia="Arial" w:cs="Arial"/>
                <w:color w:val="000000" w:themeColor="text1"/>
                <w:szCs w:val="22"/>
                <w:lang w:eastAsia="en-GB"/>
              </w:rPr>
            </w:pPr>
          </w:p>
          <w:p w14:paraId="6161A326" w14:textId="1EB744FA" w:rsidR="00AC5D4B" w:rsidRPr="00F063EA" w:rsidRDefault="00AC5D4B" w:rsidP="00B260D9">
            <w:pPr>
              <w:rPr>
                <w:rFonts w:eastAsia="Arial" w:cs="Arial"/>
                <w:b/>
                <w:bCs/>
                <w:color w:val="000000" w:themeColor="text1"/>
                <w:szCs w:val="22"/>
                <w:lang w:eastAsia="en-GB"/>
              </w:rPr>
            </w:pPr>
            <w:r w:rsidRPr="00F063EA">
              <w:rPr>
                <w:rFonts w:eastAsia="Arial" w:cs="Arial"/>
                <w:b/>
                <w:bCs/>
                <w:color w:val="000000" w:themeColor="text1"/>
                <w:szCs w:val="22"/>
                <w:lang w:eastAsia="en-GB"/>
              </w:rPr>
              <w:t xml:space="preserve">Technical Integrator </w:t>
            </w:r>
          </w:p>
          <w:p w14:paraId="0BF248D1" w14:textId="77777777" w:rsidR="00AC5D4B" w:rsidRDefault="00AC5D4B" w:rsidP="00C12D61">
            <w:pPr>
              <w:rPr>
                <w:rFonts w:eastAsia="Arial" w:cs="Arial"/>
                <w:color w:val="000000" w:themeColor="text1"/>
                <w:szCs w:val="22"/>
                <w:lang w:eastAsia="en-GB"/>
              </w:rPr>
            </w:pPr>
            <w:r w:rsidRPr="00F063EA">
              <w:rPr>
                <w:rFonts w:eastAsia="Arial" w:cs="Arial"/>
                <w:color w:val="000000" w:themeColor="text1"/>
                <w:szCs w:val="22"/>
                <w:lang w:eastAsia="en-GB"/>
              </w:rPr>
              <w:t xml:space="preserve">NWS will be responsible for cross-lot integration and integration across work packages. </w:t>
            </w:r>
          </w:p>
          <w:p w14:paraId="7C3A6E94" w14:textId="77777777" w:rsidR="000204A7" w:rsidRPr="000204A7" w:rsidRDefault="000204A7" w:rsidP="000204A7">
            <w:pPr>
              <w:rPr>
                <w:rFonts w:eastAsia="Arial" w:cs="Arial"/>
                <w:szCs w:val="22"/>
                <w:lang w:eastAsia="en-GB"/>
              </w:rPr>
            </w:pPr>
          </w:p>
          <w:p w14:paraId="5392A39F" w14:textId="754D3046" w:rsidR="000204A7" w:rsidRPr="000204A7" w:rsidRDefault="000204A7" w:rsidP="000204A7">
            <w:pPr>
              <w:rPr>
                <w:rFonts w:eastAsia="Arial" w:cs="Arial"/>
                <w:szCs w:val="22"/>
                <w:lang w:eastAsia="en-GB"/>
              </w:rPr>
            </w:pPr>
          </w:p>
        </w:tc>
      </w:tr>
      <w:tr w:rsidR="00AC5D4B" w:rsidRPr="00D04447" w14:paraId="5ED83DBA" w14:textId="77777777" w:rsidTr="00AC5D4B">
        <w:trPr>
          <w:trHeight w:val="309"/>
        </w:trPr>
        <w:tc>
          <w:tcPr>
            <w:tcW w:w="3390" w:type="dxa"/>
            <w:tcMar>
              <w:top w:w="57" w:type="dxa"/>
              <w:left w:w="57" w:type="dxa"/>
              <w:bottom w:w="57" w:type="dxa"/>
              <w:right w:w="57" w:type="dxa"/>
            </w:tcMar>
          </w:tcPr>
          <w:p w14:paraId="7F5CA743" w14:textId="3C797AA8" w:rsidR="00AC5D4B" w:rsidRPr="00F063EA" w:rsidRDefault="00AC5D4B" w:rsidP="00150238">
            <w:pPr>
              <w:pStyle w:val="ListParagraph"/>
              <w:widowControl w:val="0"/>
              <w:numPr>
                <w:ilvl w:val="0"/>
                <w:numId w:val="43"/>
              </w:numPr>
              <w:pBdr>
                <w:top w:val="nil"/>
                <w:left w:val="nil"/>
                <w:bottom w:val="nil"/>
                <w:right w:val="nil"/>
                <w:between w:val="nil"/>
              </w:pBdr>
              <w:spacing w:before="200" w:after="200"/>
              <w:rPr>
                <w:rFonts w:eastAsia="Arial" w:cs="Arial"/>
                <w:color w:val="000000"/>
                <w:szCs w:val="22"/>
                <w:lang w:eastAsia="en-GB"/>
              </w:rPr>
            </w:pPr>
            <w:r w:rsidRPr="00F063EA">
              <w:rPr>
                <w:rFonts w:eastAsia="Arial" w:cs="Arial"/>
                <w:color w:val="000000" w:themeColor="text1"/>
                <w:szCs w:val="22"/>
                <w:lang w:eastAsia="en-GB"/>
              </w:rPr>
              <w:t xml:space="preserve">Anticipated </w:t>
            </w:r>
            <w:r w:rsidR="00BF6708" w:rsidRPr="00F063EA">
              <w:rPr>
                <w:rFonts w:eastAsia="Arial" w:cs="Arial"/>
                <w:color w:val="000000" w:themeColor="text1"/>
                <w:szCs w:val="22"/>
                <w:lang w:eastAsia="en-GB"/>
              </w:rPr>
              <w:t>Framework Value</w:t>
            </w:r>
          </w:p>
        </w:tc>
        <w:tc>
          <w:tcPr>
            <w:tcW w:w="10927" w:type="dxa"/>
            <w:tcMar>
              <w:top w:w="57" w:type="dxa"/>
              <w:left w:w="57" w:type="dxa"/>
              <w:bottom w:w="57" w:type="dxa"/>
              <w:right w:w="57" w:type="dxa"/>
            </w:tcMar>
          </w:tcPr>
          <w:p w14:paraId="2089BB04" w14:textId="2D41EDB5" w:rsidR="00AC5D4B" w:rsidRPr="00C37204" w:rsidRDefault="00AC5D4B" w:rsidP="00224032">
            <w:pPr>
              <w:widowControl w:val="0"/>
              <w:pBdr>
                <w:top w:val="nil"/>
                <w:left w:val="nil"/>
                <w:bottom w:val="nil"/>
                <w:right w:val="nil"/>
                <w:between w:val="nil"/>
              </w:pBdr>
              <w:spacing w:before="200" w:after="200"/>
              <w:ind w:left="108"/>
              <w:rPr>
                <w:rFonts w:eastAsia="Arial" w:cs="Arial"/>
                <w:color w:val="000000"/>
                <w:lang w:eastAsia="en-GB"/>
              </w:rPr>
            </w:pPr>
            <w:r w:rsidRPr="397D865E">
              <w:rPr>
                <w:rFonts w:eastAsia="Arial" w:cs="Arial"/>
                <w:color w:val="000000" w:themeColor="text1"/>
                <w:lang w:eastAsia="en-GB"/>
              </w:rPr>
              <w:t>The current anticipated framework value</w:t>
            </w:r>
            <w:r w:rsidR="00351A0C">
              <w:rPr>
                <w:rFonts w:eastAsia="Arial" w:cs="Arial"/>
                <w:color w:val="000000" w:themeColor="text1"/>
                <w:lang w:eastAsia="en-GB"/>
              </w:rPr>
              <w:t xml:space="preserve"> across all three Lots</w:t>
            </w:r>
            <w:r w:rsidRPr="397D865E">
              <w:rPr>
                <w:rFonts w:eastAsia="Arial" w:cs="Arial"/>
                <w:color w:val="000000" w:themeColor="text1"/>
                <w:lang w:eastAsia="en-GB"/>
              </w:rPr>
              <w:t xml:space="preserve"> is</w:t>
            </w:r>
            <w:r w:rsidR="00351A0C">
              <w:rPr>
                <w:rFonts w:eastAsia="Arial" w:cs="Arial"/>
                <w:color w:val="000000" w:themeColor="text1"/>
                <w:lang w:eastAsia="en-GB"/>
              </w:rPr>
              <w:t xml:space="preserve"> a maximum of</w:t>
            </w:r>
            <w:r w:rsidRPr="397D865E">
              <w:rPr>
                <w:rFonts w:eastAsia="Arial" w:cs="Arial"/>
                <w:color w:val="000000" w:themeColor="text1"/>
                <w:lang w:eastAsia="en-GB"/>
              </w:rPr>
              <w:t xml:space="preserve"> circa £13.8m.</w:t>
            </w:r>
          </w:p>
        </w:tc>
      </w:tr>
      <w:tr w:rsidR="00AC5D4B" w:rsidRPr="00D04447" w14:paraId="6AE87E2B" w14:textId="77777777" w:rsidTr="00AC5D4B">
        <w:trPr>
          <w:trHeight w:val="309"/>
        </w:trPr>
        <w:tc>
          <w:tcPr>
            <w:tcW w:w="3390" w:type="dxa"/>
            <w:tcMar>
              <w:top w:w="57" w:type="dxa"/>
              <w:left w:w="57" w:type="dxa"/>
              <w:bottom w:w="57" w:type="dxa"/>
              <w:right w:w="57" w:type="dxa"/>
            </w:tcMar>
          </w:tcPr>
          <w:p w14:paraId="25063E1E" w14:textId="4A417459" w:rsidR="00AC5D4B" w:rsidRPr="00F063EA" w:rsidRDefault="00AC5D4B" w:rsidP="00351A0C">
            <w:pPr>
              <w:pStyle w:val="ListParagraph"/>
              <w:widowControl w:val="0"/>
              <w:numPr>
                <w:ilvl w:val="0"/>
                <w:numId w:val="42"/>
              </w:numPr>
              <w:pBdr>
                <w:top w:val="nil"/>
                <w:left w:val="nil"/>
                <w:bottom w:val="nil"/>
                <w:right w:val="nil"/>
                <w:between w:val="nil"/>
              </w:pBdr>
              <w:spacing w:before="200" w:after="200"/>
              <w:rPr>
                <w:rFonts w:eastAsia="Arial" w:cs="Arial"/>
                <w:color w:val="000000"/>
                <w:szCs w:val="22"/>
                <w:lang w:eastAsia="en-GB"/>
              </w:rPr>
            </w:pPr>
            <w:r w:rsidRPr="00F063EA">
              <w:rPr>
                <w:rFonts w:eastAsia="Arial" w:cs="Arial"/>
                <w:color w:val="000000" w:themeColor="text1"/>
                <w:szCs w:val="22"/>
                <w:lang w:eastAsia="en-GB"/>
              </w:rPr>
              <w:t>Minimum Framework Value</w:t>
            </w:r>
          </w:p>
        </w:tc>
        <w:tc>
          <w:tcPr>
            <w:tcW w:w="10927" w:type="dxa"/>
            <w:tcMar>
              <w:top w:w="57" w:type="dxa"/>
              <w:left w:w="57" w:type="dxa"/>
              <w:bottom w:w="57" w:type="dxa"/>
              <w:right w:w="57" w:type="dxa"/>
            </w:tcMar>
          </w:tcPr>
          <w:p w14:paraId="72CE2EDB" w14:textId="52EC4E1E" w:rsidR="00AC5D4B" w:rsidRPr="00F063EA" w:rsidRDefault="00AC5D4B" w:rsidP="00B72E09">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NWS </w:t>
            </w:r>
            <w:r w:rsidR="00BB6209">
              <w:rPr>
                <w:rFonts w:eastAsia="Arial" w:cs="Arial"/>
                <w:color w:val="000000" w:themeColor="text1"/>
                <w:szCs w:val="22"/>
                <w:lang w:eastAsia="en-GB"/>
              </w:rPr>
              <w:t>does not provide any</w:t>
            </w:r>
            <w:r w:rsidRPr="00F063EA">
              <w:rPr>
                <w:rFonts w:eastAsia="Arial" w:cs="Arial"/>
                <w:color w:val="000000" w:themeColor="text1"/>
                <w:szCs w:val="22"/>
                <w:lang w:eastAsia="en-GB"/>
              </w:rPr>
              <w:t xml:space="preserve"> guarantee in relation to the value of spend under the </w:t>
            </w:r>
            <w:r w:rsidR="00BF6708" w:rsidRPr="00F063EA">
              <w:rPr>
                <w:rFonts w:eastAsia="Arial" w:cs="Arial"/>
                <w:color w:val="000000" w:themeColor="text1"/>
                <w:szCs w:val="22"/>
                <w:lang w:eastAsia="en-GB"/>
              </w:rPr>
              <w:t>framework.</w:t>
            </w:r>
            <w:r w:rsidRPr="00F063EA">
              <w:rPr>
                <w:rFonts w:eastAsia="Arial" w:cs="Arial"/>
                <w:color w:val="000000" w:themeColor="text1"/>
                <w:szCs w:val="22"/>
                <w:lang w:eastAsia="en-GB"/>
              </w:rPr>
              <w:t xml:space="preserve"> </w:t>
            </w:r>
          </w:p>
        </w:tc>
      </w:tr>
      <w:tr w:rsidR="00AC5D4B" w:rsidRPr="00D04447" w14:paraId="6BC827DA" w14:textId="77777777" w:rsidTr="00AC5D4B">
        <w:trPr>
          <w:trHeight w:val="1500"/>
        </w:trPr>
        <w:tc>
          <w:tcPr>
            <w:tcW w:w="3390" w:type="dxa"/>
            <w:tcMar>
              <w:top w:w="57" w:type="dxa"/>
              <w:left w:w="57" w:type="dxa"/>
              <w:bottom w:w="57" w:type="dxa"/>
              <w:right w:w="57" w:type="dxa"/>
            </w:tcMar>
          </w:tcPr>
          <w:p w14:paraId="68ED09EB" w14:textId="6E96FE88" w:rsidR="00AC5D4B" w:rsidRPr="00C37204" w:rsidRDefault="00AC5D4B" w:rsidP="00C37204">
            <w:pPr>
              <w:widowControl w:val="0"/>
              <w:numPr>
                <w:ilvl w:val="0"/>
                <w:numId w:val="42"/>
              </w:numPr>
              <w:pBdr>
                <w:top w:val="nil"/>
                <w:left w:val="nil"/>
                <w:bottom w:val="nil"/>
                <w:right w:val="nil"/>
                <w:between w:val="nil"/>
              </w:pBdr>
              <w:spacing w:before="200" w:after="200"/>
              <w:rPr>
                <w:rFonts w:eastAsia="Arial" w:cs="Arial"/>
                <w:color w:val="000000"/>
                <w:szCs w:val="22"/>
                <w:lang w:eastAsia="en-GB"/>
              </w:rPr>
            </w:pPr>
            <w:r w:rsidRPr="00C37204" w:rsidDel="508C2518">
              <w:rPr>
                <w:rFonts w:eastAsia="Arial" w:cs="Arial"/>
                <w:color w:val="000000" w:themeColor="text1"/>
                <w:szCs w:val="22"/>
                <w:lang w:eastAsia="en-GB"/>
              </w:rPr>
              <w:t>Work</w:t>
            </w:r>
            <w:r w:rsidRPr="00C37204" w:rsidDel="37186AEE">
              <w:rPr>
                <w:rFonts w:eastAsia="Arial" w:cs="Arial"/>
                <w:color w:val="000000" w:themeColor="text1"/>
                <w:szCs w:val="22"/>
                <w:lang w:eastAsia="en-GB"/>
              </w:rPr>
              <w:t xml:space="preserve"> Orders</w:t>
            </w:r>
          </w:p>
        </w:tc>
        <w:tc>
          <w:tcPr>
            <w:tcW w:w="10927" w:type="dxa"/>
            <w:tcMar>
              <w:top w:w="57" w:type="dxa"/>
              <w:left w:w="57" w:type="dxa"/>
              <w:bottom w:w="57" w:type="dxa"/>
              <w:right w:w="57" w:type="dxa"/>
            </w:tcMar>
          </w:tcPr>
          <w:p w14:paraId="06043DEC" w14:textId="09F35534" w:rsidR="00AC5D4B" w:rsidRPr="00C37204" w:rsidRDefault="00AC5D4B" w:rsidP="00E422DF">
            <w:pPr>
              <w:widowControl w:val="0"/>
              <w:pBdr>
                <w:top w:val="nil"/>
                <w:left w:val="nil"/>
                <w:bottom w:val="nil"/>
                <w:right w:val="nil"/>
                <w:between w:val="nil"/>
              </w:pBdr>
              <w:spacing w:before="200" w:after="200"/>
              <w:ind w:left="108"/>
              <w:rPr>
                <w:rFonts w:eastAsia="Arial" w:cs="Arial"/>
                <w:color w:val="000000"/>
                <w:szCs w:val="22"/>
                <w:lang w:eastAsia="en-GB"/>
              </w:rPr>
            </w:pPr>
            <w:r w:rsidRPr="00C37204">
              <w:rPr>
                <w:rFonts w:eastAsia="Arial" w:cs="Arial"/>
                <w:color w:val="000000" w:themeColor="text1"/>
                <w:szCs w:val="22"/>
                <w:lang w:eastAsia="en-GB"/>
              </w:rPr>
              <w:t xml:space="preserve">Specific, work packages will be instructed by NWS in accordance with the process to be prescribed in the </w:t>
            </w:r>
            <w:r w:rsidR="000204A7">
              <w:rPr>
                <w:rFonts w:eastAsia="Arial" w:cs="Arial"/>
                <w:color w:val="000000" w:themeColor="text1"/>
                <w:szCs w:val="22"/>
                <w:lang w:eastAsia="en-GB"/>
              </w:rPr>
              <w:t>F</w:t>
            </w:r>
            <w:r w:rsidR="00351A0C">
              <w:rPr>
                <w:rFonts w:eastAsia="Arial" w:cs="Arial"/>
                <w:color w:val="000000" w:themeColor="text1"/>
                <w:szCs w:val="22"/>
                <w:lang w:eastAsia="en-GB"/>
              </w:rPr>
              <w:t>C</w:t>
            </w:r>
            <w:r w:rsidR="000204A7">
              <w:rPr>
                <w:rFonts w:eastAsia="Arial" w:cs="Arial"/>
                <w:color w:val="000000" w:themeColor="text1"/>
                <w:szCs w:val="22"/>
                <w:lang w:eastAsia="en-GB"/>
              </w:rPr>
              <w:t>.</w:t>
            </w:r>
            <w:r w:rsidRPr="00C37204">
              <w:rPr>
                <w:rFonts w:eastAsia="Arial" w:cs="Arial"/>
                <w:color w:val="000000" w:themeColor="text1"/>
                <w:szCs w:val="22"/>
                <w:lang w:eastAsia="en-GB"/>
              </w:rPr>
              <w:t xml:space="preserve">  For more complex tasks/services, NWS may consider issuing Work Orders on a phased basis</w:t>
            </w:r>
            <w:r w:rsidR="00351A0C">
              <w:rPr>
                <w:rFonts w:eastAsia="Arial" w:cs="Arial"/>
                <w:color w:val="000000" w:themeColor="text1"/>
                <w:szCs w:val="22"/>
                <w:lang w:eastAsia="en-GB"/>
              </w:rPr>
              <w:t>.</w:t>
            </w:r>
            <w:r w:rsidR="00E422DF" w:rsidRPr="15501D00">
              <w:rPr>
                <w:rFonts w:eastAsia="Arial" w:cs="Arial"/>
                <w:color w:val="000000" w:themeColor="text1"/>
                <w:lang w:eastAsia="en-GB"/>
              </w:rPr>
              <w:t xml:space="preserve"> </w:t>
            </w:r>
            <w:r w:rsidR="00E422DF">
              <w:rPr>
                <w:rFonts w:eastAsia="Arial" w:cs="Arial"/>
                <w:color w:val="000000" w:themeColor="text1"/>
                <w:lang w:eastAsia="en-GB"/>
              </w:rPr>
              <w:t>Each FC</w:t>
            </w:r>
            <w:r w:rsidR="00E422DF" w:rsidRPr="15501D00">
              <w:rPr>
                <w:rFonts w:eastAsia="Arial" w:cs="Arial"/>
                <w:color w:val="000000" w:themeColor="text1"/>
                <w:lang w:eastAsia="en-GB"/>
              </w:rPr>
              <w:t xml:space="preserve"> will include a </w:t>
            </w:r>
            <w:r w:rsidR="00E422DF" w:rsidRPr="15501D00">
              <w:rPr>
                <w:rFonts w:eastAsia="Arial" w:cs="Arial"/>
              </w:rPr>
              <w:t>balanced combination of objective mechanisms (</w:t>
            </w:r>
            <w:r w:rsidR="00E422DF" w:rsidRPr="66C2726B">
              <w:rPr>
                <w:rFonts w:eastAsia="Arial" w:cs="Arial"/>
              </w:rPr>
              <w:t>e.g.</w:t>
            </w:r>
            <w:r w:rsidR="00E422DF">
              <w:rPr>
                <w:rFonts w:eastAsia="Arial" w:cs="Arial"/>
              </w:rPr>
              <w:t xml:space="preserve"> </w:t>
            </w:r>
            <w:r w:rsidR="00E422DF" w:rsidRPr="15501D00">
              <w:rPr>
                <w:rFonts w:eastAsia="Arial" w:cs="Arial"/>
              </w:rPr>
              <w:t>highest ranking) and formal competitive selection processes.</w:t>
            </w:r>
          </w:p>
        </w:tc>
      </w:tr>
      <w:tr w:rsidR="00AC5D4B" w:rsidRPr="00D04447" w14:paraId="616E06FA" w14:textId="77777777" w:rsidTr="00AC5D4B">
        <w:trPr>
          <w:trHeight w:val="300"/>
        </w:trPr>
        <w:tc>
          <w:tcPr>
            <w:tcW w:w="3390" w:type="dxa"/>
            <w:tcMar>
              <w:top w:w="57" w:type="dxa"/>
              <w:left w:w="57" w:type="dxa"/>
              <w:bottom w:w="57" w:type="dxa"/>
              <w:right w:w="57" w:type="dxa"/>
            </w:tcMar>
          </w:tcPr>
          <w:p w14:paraId="3BEAC823" w14:textId="55058249" w:rsidR="00AC5D4B" w:rsidRPr="00F063EA" w:rsidRDefault="00AC5D4B" w:rsidP="00F063EA">
            <w:pPr>
              <w:pStyle w:val="ListParagraph"/>
              <w:widowControl w:val="0"/>
              <w:numPr>
                <w:ilvl w:val="0"/>
                <w:numId w:val="42"/>
              </w:numPr>
              <w:pBdr>
                <w:top w:val="nil"/>
                <w:left w:val="nil"/>
                <w:bottom w:val="nil"/>
                <w:right w:val="nil"/>
                <w:between w:val="nil"/>
              </w:pBdr>
              <w:spacing w:before="200" w:after="200"/>
              <w:rPr>
                <w:rFonts w:eastAsia="Arial" w:cs="Arial"/>
                <w:color w:val="000000"/>
                <w:szCs w:val="22"/>
                <w:lang w:eastAsia="en-GB"/>
              </w:rPr>
            </w:pPr>
            <w:r w:rsidRPr="00F063EA">
              <w:rPr>
                <w:rFonts w:eastAsia="Arial" w:cs="Arial"/>
                <w:color w:val="000000"/>
                <w:szCs w:val="22"/>
                <w:lang w:eastAsia="en-GB"/>
              </w:rPr>
              <w:t>Insurances</w:t>
            </w:r>
          </w:p>
        </w:tc>
        <w:tc>
          <w:tcPr>
            <w:tcW w:w="10927" w:type="dxa"/>
            <w:tcMar>
              <w:top w:w="57" w:type="dxa"/>
              <w:left w:w="57" w:type="dxa"/>
              <w:bottom w:w="57" w:type="dxa"/>
              <w:right w:w="57" w:type="dxa"/>
            </w:tcMar>
          </w:tcPr>
          <w:p w14:paraId="7012C666" w14:textId="3EADA65D" w:rsidR="00AC5D4B" w:rsidRPr="00F063EA" w:rsidRDefault="00E422DF" w:rsidP="5D8E1C30">
            <w:pPr>
              <w:widowControl w:val="0"/>
              <w:pBdr>
                <w:top w:val="nil"/>
                <w:left w:val="nil"/>
                <w:bottom w:val="nil"/>
                <w:right w:val="nil"/>
                <w:between w:val="nil"/>
              </w:pBdr>
              <w:spacing w:before="200" w:after="200"/>
              <w:ind w:left="108"/>
              <w:rPr>
                <w:rFonts w:eastAsia="Arial" w:cs="Arial"/>
                <w:color w:val="000000" w:themeColor="text1"/>
                <w:szCs w:val="22"/>
                <w:lang w:eastAsia="en-GB"/>
              </w:rPr>
            </w:pPr>
            <w:r>
              <w:rPr>
                <w:rFonts w:eastAsia="Arial" w:cs="Arial"/>
                <w:color w:val="000000" w:themeColor="text1"/>
                <w:szCs w:val="22"/>
                <w:lang w:eastAsia="en-GB"/>
              </w:rPr>
              <w:t>Each FC will require the following insurances to be maintained:</w:t>
            </w:r>
          </w:p>
          <w:p w14:paraId="3652BB24" w14:textId="7777777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 xml:space="preserve">Employers' Liability Insurance (£10m </w:t>
            </w:r>
            <w:proofErr w:type="gramStart"/>
            <w:r w:rsidRPr="00F063EA">
              <w:rPr>
                <w:rFonts w:eastAsia="Arial" w:cs="Arial"/>
                <w:color w:val="000000"/>
                <w:szCs w:val="22"/>
                <w:lang w:eastAsia="en-GB"/>
              </w:rPr>
              <w:t>each and every</w:t>
            </w:r>
            <w:proofErr w:type="gramEnd"/>
            <w:r w:rsidRPr="00F063EA">
              <w:rPr>
                <w:rFonts w:eastAsia="Arial" w:cs="Arial"/>
                <w:color w:val="000000"/>
                <w:szCs w:val="22"/>
                <w:lang w:eastAsia="en-GB"/>
              </w:rPr>
              <w:t xml:space="preserve"> claim);</w:t>
            </w:r>
          </w:p>
          <w:p w14:paraId="1EE23304" w14:textId="27DD2C46"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lang w:eastAsia="en-GB"/>
              </w:rPr>
            </w:pPr>
            <w:r w:rsidRPr="145D5C12">
              <w:rPr>
                <w:rFonts w:eastAsia="Arial" w:cs="Arial"/>
                <w:color w:val="000000" w:themeColor="text1"/>
                <w:lang w:eastAsia="en-GB"/>
              </w:rPr>
              <w:t xml:space="preserve">PI Insurance minimum £5m in the annual aggregate subject to </w:t>
            </w:r>
            <w:r w:rsidR="28A9A4B1" w:rsidRPr="2AE762CE">
              <w:rPr>
                <w:rFonts w:eastAsia="Arial" w:cs="Arial"/>
                <w:color w:val="000000" w:themeColor="text1"/>
                <w:lang w:eastAsia="en-GB"/>
              </w:rPr>
              <w:t>one</w:t>
            </w:r>
            <w:r w:rsidRPr="145D5C12">
              <w:rPr>
                <w:rFonts w:eastAsia="Arial" w:cs="Arial"/>
                <w:color w:val="000000" w:themeColor="text1"/>
                <w:lang w:eastAsia="en-GB"/>
              </w:rPr>
              <w:t xml:space="preserve"> round the clock reinstatement</w:t>
            </w:r>
            <w:r w:rsidR="0042312F">
              <w:rPr>
                <w:rFonts w:eastAsia="Arial" w:cs="Arial"/>
                <w:color w:val="000000" w:themeColor="text1"/>
                <w:lang w:eastAsia="en-GB"/>
              </w:rPr>
              <w:t xml:space="preserve"> annually</w:t>
            </w:r>
            <w:r w:rsidRPr="145D5C12">
              <w:rPr>
                <w:rFonts w:eastAsia="Arial" w:cs="Arial"/>
                <w:color w:val="000000" w:themeColor="text1"/>
                <w:lang w:eastAsia="en-GB"/>
              </w:rPr>
              <w:t>; and</w:t>
            </w:r>
          </w:p>
          <w:p w14:paraId="66CBD93F" w14:textId="7777777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 xml:space="preserve">Public Liability Insurance £5m </w:t>
            </w:r>
            <w:proofErr w:type="gramStart"/>
            <w:r w:rsidRPr="00F063EA">
              <w:rPr>
                <w:rFonts w:eastAsia="Arial" w:cs="Arial"/>
                <w:color w:val="000000"/>
                <w:szCs w:val="22"/>
                <w:lang w:eastAsia="en-GB"/>
              </w:rPr>
              <w:t>each and every</w:t>
            </w:r>
            <w:proofErr w:type="gramEnd"/>
            <w:r w:rsidRPr="00F063EA">
              <w:rPr>
                <w:rFonts w:eastAsia="Arial" w:cs="Arial"/>
                <w:color w:val="000000"/>
                <w:szCs w:val="22"/>
                <w:lang w:eastAsia="en-GB"/>
              </w:rPr>
              <w:t xml:space="preserve"> claim.</w:t>
            </w:r>
          </w:p>
          <w:p w14:paraId="355A39F4" w14:textId="65D7AFCB" w:rsidR="00AC5D4B" w:rsidRPr="00D26D40" w:rsidRDefault="00AC5D4B" w:rsidP="000A0D4A">
            <w:pPr>
              <w:widowControl w:val="0"/>
              <w:pBdr>
                <w:top w:val="nil"/>
                <w:left w:val="nil"/>
                <w:bottom w:val="nil"/>
                <w:right w:val="nil"/>
                <w:between w:val="nil"/>
              </w:pBdr>
              <w:spacing w:before="200" w:after="200"/>
              <w:ind w:left="108"/>
              <w:rPr>
                <w:rFonts w:eastAsia="Arial" w:cs="Arial"/>
                <w:szCs w:val="22"/>
              </w:rPr>
            </w:pPr>
            <w:r w:rsidRPr="00F063EA">
              <w:rPr>
                <w:rFonts w:eastAsia="Arial" w:cs="Arial"/>
                <w:color w:val="000000" w:themeColor="text1"/>
                <w:szCs w:val="22"/>
                <w:lang w:eastAsia="en-GB"/>
              </w:rPr>
              <w:t xml:space="preserve">If any further insurances are required for specific call-off contracts, the requirements will be clearly stated within the relevant call-off </w:t>
            </w:r>
            <w:proofErr w:type="gramStart"/>
            <w:r w:rsidRPr="00F063EA">
              <w:rPr>
                <w:rFonts w:eastAsia="Arial" w:cs="Arial"/>
                <w:color w:val="000000" w:themeColor="text1"/>
                <w:szCs w:val="22"/>
                <w:lang w:eastAsia="en-GB"/>
              </w:rPr>
              <w:t>contract</w:t>
            </w:r>
            <w:proofErr w:type="gramEnd"/>
            <w:r w:rsidRPr="00F063EA">
              <w:rPr>
                <w:rFonts w:eastAsia="Arial" w:cs="Arial"/>
                <w:color w:val="000000" w:themeColor="text1"/>
                <w:szCs w:val="22"/>
                <w:lang w:eastAsia="en-GB"/>
              </w:rPr>
              <w:t xml:space="preserve"> and the cost of such insurance will be priced by the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 as a cost of the Work Order</w:t>
            </w:r>
            <w:r w:rsidR="00E422DF">
              <w:rPr>
                <w:rFonts w:eastAsia="Arial" w:cs="Arial"/>
                <w:color w:val="000000" w:themeColor="text1"/>
                <w:szCs w:val="22"/>
                <w:lang w:eastAsia="en-GB"/>
              </w:rPr>
              <w:t>.</w:t>
            </w:r>
          </w:p>
        </w:tc>
      </w:tr>
      <w:tr w:rsidR="00AC5D4B" w:rsidRPr="00D04447" w14:paraId="5C526BA5" w14:textId="77777777" w:rsidTr="00AC5D4B">
        <w:trPr>
          <w:trHeight w:val="1592"/>
        </w:trPr>
        <w:tc>
          <w:tcPr>
            <w:tcW w:w="3390" w:type="dxa"/>
            <w:tcMar>
              <w:top w:w="57" w:type="dxa"/>
              <w:left w:w="57" w:type="dxa"/>
              <w:bottom w:w="57" w:type="dxa"/>
              <w:right w:w="57" w:type="dxa"/>
            </w:tcMar>
          </w:tcPr>
          <w:p w14:paraId="2A5CD134" w14:textId="77777777"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Limit of Liability</w:t>
            </w:r>
          </w:p>
        </w:tc>
        <w:tc>
          <w:tcPr>
            <w:tcW w:w="10927" w:type="dxa"/>
            <w:tcMar>
              <w:top w:w="57" w:type="dxa"/>
              <w:left w:w="57" w:type="dxa"/>
              <w:bottom w:w="57" w:type="dxa"/>
              <w:right w:w="57" w:type="dxa"/>
            </w:tcMar>
          </w:tcPr>
          <w:p w14:paraId="45D27EB3" w14:textId="6814D3A8"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The </w:t>
            </w:r>
            <w:r w:rsidR="000204A7">
              <w:rPr>
                <w:rFonts w:eastAsia="Arial" w:cs="Arial"/>
                <w:color w:val="000000" w:themeColor="text1"/>
                <w:szCs w:val="22"/>
                <w:lang w:eastAsia="en-GB"/>
              </w:rPr>
              <w:t>FC</w:t>
            </w:r>
            <w:r w:rsidRPr="00F063EA">
              <w:rPr>
                <w:rFonts w:eastAsia="Arial" w:cs="Arial"/>
                <w:color w:val="000000" w:themeColor="text1"/>
                <w:szCs w:val="22"/>
                <w:lang w:eastAsia="en-GB"/>
              </w:rPr>
              <w:t xml:space="preserve"> will contain a provision that limits both NWS'</w:t>
            </w:r>
            <w:r w:rsidR="000204A7">
              <w:rPr>
                <w:rFonts w:eastAsia="Arial" w:cs="Arial"/>
                <w:color w:val="000000" w:themeColor="text1"/>
                <w:szCs w:val="22"/>
                <w:lang w:eastAsia="en-GB"/>
              </w:rPr>
              <w:t>s</w:t>
            </w:r>
            <w:r w:rsidRPr="00F063EA">
              <w:rPr>
                <w:rFonts w:eastAsia="Arial" w:cs="Arial"/>
                <w:color w:val="000000" w:themeColor="text1"/>
                <w:szCs w:val="22"/>
                <w:lang w:eastAsia="en-GB"/>
              </w:rPr>
              <w:t xml:space="preserve"> and the </w:t>
            </w:r>
            <w:r w:rsidR="0082063C">
              <w:rPr>
                <w:rFonts w:eastAsia="Arial" w:cs="Arial"/>
                <w:color w:val="000000" w:themeColor="text1"/>
                <w:szCs w:val="22"/>
                <w:lang w:eastAsia="en-GB"/>
              </w:rPr>
              <w:t>Consultant</w:t>
            </w:r>
            <w:r w:rsidR="000204A7">
              <w:rPr>
                <w:rFonts w:eastAsia="Arial" w:cs="Arial"/>
                <w:color w:val="000000" w:themeColor="text1"/>
                <w:szCs w:val="22"/>
                <w:lang w:eastAsia="en-GB"/>
              </w:rPr>
              <w:t>'</w:t>
            </w:r>
            <w:r w:rsidRPr="00F063EA">
              <w:rPr>
                <w:rFonts w:eastAsia="Arial" w:cs="Arial"/>
                <w:color w:val="000000" w:themeColor="text1"/>
                <w:szCs w:val="22"/>
                <w:lang w:eastAsia="en-GB"/>
              </w:rPr>
              <w:t>s liability.</w:t>
            </w:r>
          </w:p>
          <w:p w14:paraId="37536574" w14:textId="20F2BEDB"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The </w:t>
            </w:r>
            <w:r w:rsidR="0082063C">
              <w:rPr>
                <w:rFonts w:eastAsia="Arial" w:cs="Arial"/>
                <w:color w:val="000000" w:themeColor="text1"/>
                <w:szCs w:val="22"/>
                <w:lang w:eastAsia="en-GB"/>
              </w:rPr>
              <w:t>Consultant</w:t>
            </w:r>
            <w:r w:rsidR="000204A7">
              <w:rPr>
                <w:rFonts w:eastAsia="Arial" w:cs="Arial"/>
                <w:color w:val="000000" w:themeColor="text1"/>
                <w:szCs w:val="22"/>
                <w:lang w:eastAsia="en-GB"/>
              </w:rPr>
              <w:t>'</w:t>
            </w:r>
            <w:r w:rsidRPr="00F063EA">
              <w:rPr>
                <w:rFonts w:eastAsia="Arial" w:cs="Arial"/>
                <w:color w:val="000000" w:themeColor="text1"/>
                <w:szCs w:val="22"/>
                <w:lang w:eastAsia="en-GB"/>
              </w:rPr>
              <w:t xml:space="preserve"> liability for matters which are required to be insured under the </w:t>
            </w:r>
            <w:r w:rsidR="000204A7">
              <w:rPr>
                <w:rFonts w:eastAsia="Arial" w:cs="Arial"/>
                <w:color w:val="000000" w:themeColor="text1"/>
                <w:szCs w:val="22"/>
                <w:lang w:eastAsia="en-GB"/>
              </w:rPr>
              <w:t>FC</w:t>
            </w:r>
            <w:r w:rsidRPr="00F063EA">
              <w:rPr>
                <w:rFonts w:eastAsia="Arial" w:cs="Arial"/>
                <w:color w:val="000000" w:themeColor="text1"/>
                <w:szCs w:val="22"/>
                <w:lang w:eastAsia="en-GB"/>
              </w:rPr>
              <w:t xml:space="preserve"> will be limited to the respective insurance levels.</w:t>
            </w:r>
          </w:p>
          <w:p w14:paraId="1567F779" w14:textId="5C673661"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For liabilities which are not covered by the insurances, the </w:t>
            </w:r>
            <w:r w:rsidR="0082063C">
              <w:rPr>
                <w:rFonts w:eastAsia="Arial" w:cs="Arial"/>
                <w:color w:val="000000" w:themeColor="text1"/>
                <w:szCs w:val="22"/>
                <w:lang w:eastAsia="en-GB"/>
              </w:rPr>
              <w:t>Consultant</w:t>
            </w:r>
            <w:r w:rsidR="000204A7">
              <w:rPr>
                <w:rFonts w:eastAsia="Arial" w:cs="Arial"/>
                <w:color w:val="000000" w:themeColor="text1"/>
                <w:szCs w:val="22"/>
                <w:lang w:eastAsia="en-GB"/>
              </w:rPr>
              <w:t>'</w:t>
            </w:r>
            <w:r w:rsidRPr="00F063EA">
              <w:rPr>
                <w:rFonts w:eastAsia="Arial" w:cs="Arial"/>
                <w:color w:val="000000" w:themeColor="text1"/>
                <w:szCs w:val="22"/>
                <w:lang w:eastAsia="en-GB"/>
              </w:rPr>
              <w:t>s liability will be capped as follows:</w:t>
            </w:r>
          </w:p>
          <w:p w14:paraId="508D98C0" w14:textId="2796374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themeColor="text1"/>
                <w:szCs w:val="22"/>
                <w:lang w:eastAsia="en-GB"/>
              </w:rPr>
              <w:t xml:space="preserve">in respect of any </w:t>
            </w:r>
            <w:r w:rsidRPr="00F063EA" w:rsidDel="00FC0241">
              <w:rPr>
                <w:rFonts w:eastAsia="Arial" w:cs="Arial"/>
                <w:color w:val="000000" w:themeColor="text1"/>
                <w:szCs w:val="22"/>
                <w:lang w:eastAsia="en-GB"/>
              </w:rPr>
              <w:t xml:space="preserve">individual </w:t>
            </w:r>
            <w:r>
              <w:rPr>
                <w:rFonts w:eastAsia="Arial" w:cs="Arial"/>
                <w:color w:val="000000" w:themeColor="text1"/>
                <w:szCs w:val="22"/>
                <w:lang w:eastAsia="en-GB"/>
              </w:rPr>
              <w:t xml:space="preserve">Work </w:t>
            </w:r>
            <w:r w:rsidR="00BF6708">
              <w:rPr>
                <w:rFonts w:eastAsia="Arial" w:cs="Arial"/>
                <w:color w:val="000000" w:themeColor="text1"/>
                <w:szCs w:val="22"/>
                <w:lang w:eastAsia="en-GB"/>
              </w:rPr>
              <w:t>Order</w:t>
            </w:r>
            <w:r w:rsidR="00BF6708" w:rsidRPr="00F063EA">
              <w:rPr>
                <w:rFonts w:eastAsia="Arial" w:cs="Arial"/>
                <w:color w:val="000000" w:themeColor="text1"/>
                <w:szCs w:val="22"/>
                <w:lang w:eastAsia="en-GB"/>
              </w:rPr>
              <w:t>,</w:t>
            </w:r>
            <w:r w:rsidRPr="00F063EA">
              <w:rPr>
                <w:rFonts w:eastAsia="Arial" w:cs="Arial"/>
                <w:color w:val="000000" w:themeColor="text1"/>
                <w:szCs w:val="22"/>
                <w:lang w:eastAsia="en-GB"/>
              </w:rPr>
              <w:t xml:space="preserve"> at the higher of £1m or the Work </w:t>
            </w:r>
            <w:r w:rsidR="00BF6708" w:rsidRPr="00F063EA">
              <w:rPr>
                <w:rFonts w:eastAsia="Arial" w:cs="Arial"/>
                <w:color w:val="000000" w:themeColor="text1"/>
                <w:szCs w:val="22"/>
                <w:lang w:eastAsia="en-GB"/>
              </w:rPr>
              <w:t>Order</w:t>
            </w:r>
            <w:r w:rsidR="00BF6708">
              <w:rPr>
                <w:rFonts w:eastAsia="Arial" w:cs="Arial"/>
                <w:color w:val="000000" w:themeColor="text1"/>
                <w:szCs w:val="22"/>
                <w:lang w:eastAsia="en-GB"/>
              </w:rPr>
              <w:t xml:space="preserve"> </w:t>
            </w:r>
            <w:r w:rsidR="00BF6708" w:rsidRPr="00F063EA">
              <w:rPr>
                <w:rFonts w:eastAsia="Arial" w:cs="Arial"/>
                <w:color w:val="000000" w:themeColor="text1"/>
                <w:szCs w:val="22"/>
                <w:lang w:eastAsia="en-GB"/>
              </w:rPr>
              <w:t>value</w:t>
            </w:r>
            <w:r w:rsidRPr="00F063EA">
              <w:rPr>
                <w:rFonts w:eastAsia="Arial" w:cs="Arial"/>
                <w:color w:val="000000" w:themeColor="text1"/>
                <w:szCs w:val="22"/>
                <w:lang w:eastAsia="en-GB"/>
              </w:rPr>
              <w:t xml:space="preserve">; and </w:t>
            </w:r>
          </w:p>
          <w:p w14:paraId="6329D5A4" w14:textId="373DC8CA"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themeColor="text1"/>
                <w:szCs w:val="22"/>
                <w:lang w:eastAsia="en-GB"/>
              </w:rPr>
              <w:t xml:space="preserve">in the annual aggregate, for all liability under or in connection with the </w:t>
            </w:r>
            <w:r w:rsidR="000204A7">
              <w:rPr>
                <w:rFonts w:eastAsia="Arial" w:cs="Arial"/>
                <w:color w:val="000000" w:themeColor="text1"/>
                <w:szCs w:val="22"/>
                <w:lang w:eastAsia="en-GB"/>
              </w:rPr>
              <w:t>FC</w:t>
            </w:r>
            <w:r w:rsidRPr="00F063EA">
              <w:rPr>
                <w:rFonts w:eastAsia="Arial" w:cs="Arial"/>
                <w:color w:val="000000" w:themeColor="text1"/>
                <w:szCs w:val="22"/>
                <w:lang w:eastAsia="en-GB"/>
              </w:rPr>
              <w:t>, £10m.</w:t>
            </w:r>
          </w:p>
          <w:p w14:paraId="56F5D0E4" w14:textId="11E7A22A"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szCs w:val="22"/>
                <w:lang w:eastAsia="en-GB"/>
              </w:rPr>
              <w:t>The following matters will be excluded from the limits on the liability:</w:t>
            </w:r>
          </w:p>
          <w:p w14:paraId="2F5B8C47" w14:textId="7777777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fraud or wilful default;</w:t>
            </w:r>
          </w:p>
          <w:p w14:paraId="66214447" w14:textId="7777777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death or personal injury caused by negligence;</w:t>
            </w:r>
          </w:p>
          <w:p w14:paraId="7C353958" w14:textId="018503CC" w:rsidR="00403631"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 xml:space="preserve"> </w:t>
            </w:r>
          </w:p>
          <w:p w14:paraId="188DA96F" w14:textId="77777777" w:rsidR="00403631" w:rsidRDefault="00403631"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Pr>
                <w:rFonts w:eastAsia="Arial" w:cs="Arial"/>
                <w:color w:val="000000"/>
                <w:szCs w:val="22"/>
                <w:lang w:eastAsia="en-GB"/>
              </w:rPr>
              <w:t>liability for infringement of a third party's intellectual property;</w:t>
            </w:r>
          </w:p>
          <w:p w14:paraId="6AAAA43A" w14:textId="0096E92B" w:rsidR="00AC5D4B" w:rsidRPr="00F063EA" w:rsidRDefault="00403631"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Pr>
                <w:rFonts w:eastAsia="Arial" w:cs="Arial"/>
                <w:color w:val="000000"/>
                <w:szCs w:val="22"/>
                <w:lang w:eastAsia="en-GB"/>
              </w:rPr>
              <w:t xml:space="preserve">IR35 liability; </w:t>
            </w:r>
            <w:r w:rsidR="00AC5D4B" w:rsidRPr="00F063EA">
              <w:rPr>
                <w:rFonts w:eastAsia="Arial" w:cs="Arial"/>
                <w:color w:val="000000"/>
                <w:szCs w:val="22"/>
                <w:lang w:eastAsia="en-GB"/>
              </w:rPr>
              <w:t xml:space="preserve">and </w:t>
            </w:r>
          </w:p>
          <w:p w14:paraId="2F6B41FA" w14:textId="77777777" w:rsidR="00AC5D4B" w:rsidRPr="00F063EA" w:rsidRDefault="00AC5D4B"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sidRPr="00F063EA">
              <w:rPr>
                <w:rFonts w:eastAsia="Arial" w:cs="Arial"/>
                <w:color w:val="000000"/>
                <w:szCs w:val="22"/>
                <w:lang w:eastAsia="en-GB"/>
              </w:rPr>
              <w:t>costs arising from regulatory action.</w:t>
            </w:r>
          </w:p>
          <w:p w14:paraId="40CEE5CB" w14:textId="6D9B59AF"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NWS'</w:t>
            </w:r>
            <w:r w:rsidR="000204A7">
              <w:rPr>
                <w:rFonts w:eastAsia="Arial" w:cs="Arial"/>
                <w:color w:val="000000" w:themeColor="text1"/>
                <w:szCs w:val="22"/>
                <w:lang w:eastAsia="en-GB"/>
              </w:rPr>
              <w:t>s</w:t>
            </w:r>
            <w:r w:rsidRPr="00F063EA">
              <w:rPr>
                <w:rFonts w:eastAsia="Arial" w:cs="Arial"/>
                <w:color w:val="000000" w:themeColor="text1"/>
                <w:szCs w:val="22"/>
                <w:lang w:eastAsia="en-GB"/>
              </w:rPr>
              <w:t xml:space="preserve"> liabilit</w:t>
            </w:r>
            <w:r w:rsidR="000204A7">
              <w:rPr>
                <w:rFonts w:eastAsia="Arial" w:cs="Arial"/>
                <w:color w:val="000000" w:themeColor="text1"/>
                <w:szCs w:val="22"/>
                <w:lang w:eastAsia="en-GB"/>
              </w:rPr>
              <w:t>ies</w:t>
            </w:r>
            <w:r w:rsidRPr="00F063EA">
              <w:rPr>
                <w:rFonts w:eastAsia="Arial" w:cs="Arial"/>
                <w:color w:val="000000" w:themeColor="text1"/>
                <w:szCs w:val="22"/>
                <w:lang w:eastAsia="en-GB"/>
              </w:rPr>
              <w:t xml:space="preserve"> will be capped at the higher of £1m or the Work Order value.</w:t>
            </w:r>
            <w:r w:rsidR="000204A7">
              <w:rPr>
                <w:rFonts w:eastAsia="Arial" w:cs="Arial"/>
                <w:color w:val="000000" w:themeColor="text1"/>
                <w:szCs w:val="22"/>
                <w:lang w:eastAsia="en-GB"/>
              </w:rPr>
              <w:t xml:space="preserve">  </w:t>
            </w:r>
          </w:p>
        </w:tc>
      </w:tr>
      <w:tr w:rsidR="00AC5D4B" w:rsidRPr="00D04447" w14:paraId="1362A54A" w14:textId="77777777" w:rsidTr="00AC5D4B">
        <w:trPr>
          <w:trHeight w:val="300"/>
        </w:trPr>
        <w:tc>
          <w:tcPr>
            <w:tcW w:w="3390" w:type="dxa"/>
            <w:tcMar>
              <w:top w:w="57" w:type="dxa"/>
              <w:left w:w="57" w:type="dxa"/>
              <w:bottom w:w="57" w:type="dxa"/>
              <w:right w:w="57" w:type="dxa"/>
            </w:tcMar>
          </w:tcPr>
          <w:p w14:paraId="37E2029C" w14:textId="77777777"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Exclusion of Consequential Loss</w:t>
            </w:r>
          </w:p>
        </w:tc>
        <w:tc>
          <w:tcPr>
            <w:tcW w:w="10927" w:type="dxa"/>
            <w:tcMar>
              <w:top w:w="57" w:type="dxa"/>
              <w:left w:w="57" w:type="dxa"/>
              <w:bottom w:w="57" w:type="dxa"/>
              <w:right w:w="57" w:type="dxa"/>
            </w:tcMar>
          </w:tcPr>
          <w:p w14:paraId="2E1F3115" w14:textId="075FDA70" w:rsidR="00AC5D4B" w:rsidRPr="00F063EA" w:rsidRDefault="00AC5D4B" w:rsidP="5D8E1C30">
            <w:pPr>
              <w:widowControl w:val="0"/>
              <w:pBdr>
                <w:top w:val="nil"/>
                <w:left w:val="nil"/>
                <w:bottom w:val="nil"/>
                <w:right w:val="nil"/>
                <w:between w:val="nil"/>
              </w:pBdr>
              <w:spacing w:before="200" w:after="200"/>
              <w:ind w:left="108"/>
              <w:rPr>
                <w:rFonts w:eastAsia="Arial" w:cs="Arial"/>
                <w:color w:val="000000" w:themeColor="text1"/>
                <w:szCs w:val="22"/>
                <w:lang w:eastAsia="en-GB"/>
              </w:rPr>
            </w:pPr>
            <w:r w:rsidRPr="00F063EA">
              <w:rPr>
                <w:rFonts w:eastAsia="Arial" w:cs="Arial"/>
                <w:color w:val="000000" w:themeColor="text1"/>
                <w:szCs w:val="22"/>
                <w:lang w:eastAsia="en-GB"/>
              </w:rPr>
              <w:t>Neither party will be responsible for any indirect or consequential loss of the other party.</w:t>
            </w:r>
          </w:p>
          <w:p w14:paraId="748AFEEC" w14:textId="6F1C50E6"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p>
        </w:tc>
      </w:tr>
      <w:tr w:rsidR="00AC5D4B" w:rsidRPr="00D04447" w14:paraId="146D2A7C" w14:textId="77777777" w:rsidTr="00AC5D4B">
        <w:trPr>
          <w:trHeight w:val="557"/>
        </w:trPr>
        <w:tc>
          <w:tcPr>
            <w:tcW w:w="3390" w:type="dxa"/>
            <w:tcMar>
              <w:top w:w="57" w:type="dxa"/>
              <w:left w:w="57" w:type="dxa"/>
              <w:bottom w:w="57" w:type="dxa"/>
              <w:right w:w="57" w:type="dxa"/>
            </w:tcMar>
          </w:tcPr>
          <w:p w14:paraId="2255C637" w14:textId="08BBD867"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Liquidated and Ascertained Damages for Delay (</w:t>
            </w:r>
            <w:r w:rsidRPr="000204A7">
              <w:rPr>
                <w:rFonts w:eastAsia="Arial" w:cs="Arial"/>
                <w:b/>
                <w:bCs/>
                <w:color w:val="000000"/>
                <w:szCs w:val="22"/>
                <w:lang w:eastAsia="en-GB"/>
              </w:rPr>
              <w:t>LADD</w:t>
            </w:r>
            <w:r w:rsidRPr="00F063EA">
              <w:rPr>
                <w:rFonts w:eastAsia="Arial" w:cs="Arial"/>
                <w:color w:val="000000"/>
                <w:szCs w:val="22"/>
                <w:lang w:eastAsia="en-GB"/>
              </w:rPr>
              <w:t>)</w:t>
            </w:r>
          </w:p>
        </w:tc>
        <w:tc>
          <w:tcPr>
            <w:tcW w:w="10927" w:type="dxa"/>
            <w:tcMar>
              <w:top w:w="57" w:type="dxa"/>
              <w:left w:w="57" w:type="dxa"/>
              <w:bottom w:w="57" w:type="dxa"/>
              <w:right w:w="57" w:type="dxa"/>
            </w:tcMar>
          </w:tcPr>
          <w:p w14:paraId="4FA1FCD4" w14:textId="77777777"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szCs w:val="22"/>
                <w:lang w:eastAsia="en-GB"/>
              </w:rPr>
              <w:t>There will be no requirement for LADD.</w:t>
            </w:r>
          </w:p>
        </w:tc>
      </w:tr>
      <w:tr w:rsidR="00AC5D4B" w:rsidRPr="00D04447" w14:paraId="17E9A513" w14:textId="77777777" w:rsidTr="00AC5D4B">
        <w:trPr>
          <w:trHeight w:val="557"/>
        </w:trPr>
        <w:tc>
          <w:tcPr>
            <w:tcW w:w="3390" w:type="dxa"/>
            <w:tcMar>
              <w:top w:w="57" w:type="dxa"/>
              <w:left w:w="57" w:type="dxa"/>
              <w:bottom w:w="57" w:type="dxa"/>
              <w:right w:w="57" w:type="dxa"/>
            </w:tcMar>
          </w:tcPr>
          <w:p w14:paraId="1133D05F" w14:textId="7CB9224C"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Parent Company Guarantee (</w:t>
            </w:r>
            <w:r w:rsidRPr="000204A7">
              <w:rPr>
                <w:rFonts w:eastAsia="Arial" w:cs="Arial"/>
                <w:b/>
                <w:bCs/>
                <w:color w:val="000000"/>
                <w:szCs w:val="22"/>
                <w:lang w:eastAsia="en-GB"/>
              </w:rPr>
              <w:t>PCG</w:t>
            </w:r>
            <w:r w:rsidRPr="00F063EA">
              <w:rPr>
                <w:rFonts w:eastAsia="Arial" w:cs="Arial"/>
                <w:color w:val="000000"/>
                <w:szCs w:val="22"/>
                <w:lang w:eastAsia="en-GB"/>
              </w:rPr>
              <w:t>)</w:t>
            </w:r>
          </w:p>
        </w:tc>
        <w:tc>
          <w:tcPr>
            <w:tcW w:w="10927" w:type="dxa"/>
            <w:tcMar>
              <w:top w:w="57" w:type="dxa"/>
              <w:left w:w="57" w:type="dxa"/>
              <w:bottom w:w="57" w:type="dxa"/>
              <w:right w:w="57" w:type="dxa"/>
            </w:tcMar>
          </w:tcPr>
          <w:p w14:paraId="09AE77A4" w14:textId="7540C826" w:rsidR="00AC5D4B" w:rsidRPr="00F063EA" w:rsidRDefault="00AC5D4B" w:rsidP="00224032">
            <w:pPr>
              <w:widowControl w:val="0"/>
              <w:spacing w:before="200" w:after="200"/>
              <w:ind w:left="108"/>
              <w:rPr>
                <w:rFonts w:eastAsia="Arial" w:cs="Arial"/>
                <w:color w:val="000000"/>
                <w:lang w:eastAsia="en-GB"/>
              </w:rPr>
            </w:pPr>
            <w:r w:rsidRPr="545ED890">
              <w:rPr>
                <w:rFonts w:eastAsia="Arial" w:cs="Arial"/>
                <w:color w:val="000000" w:themeColor="text1"/>
                <w:lang w:eastAsia="en-GB"/>
              </w:rPr>
              <w:t xml:space="preserve">The financial health and Economic and Financial Standing of </w:t>
            </w:r>
            <w:r w:rsidR="0CBD233E" w:rsidRPr="7C3B8580">
              <w:rPr>
                <w:rFonts w:eastAsia="Arial" w:cs="Arial"/>
                <w:color w:val="000000" w:themeColor="text1"/>
                <w:lang w:eastAsia="en-GB"/>
              </w:rPr>
              <w:t>t</w:t>
            </w:r>
            <w:r w:rsidRPr="545ED890">
              <w:rPr>
                <w:rFonts w:eastAsia="Arial" w:cs="Arial"/>
                <w:color w:val="000000" w:themeColor="text1"/>
                <w:lang w:eastAsia="en-GB"/>
              </w:rPr>
              <w:t xml:space="preserve">enderers will be assessed at the Conditions of Participation and award stages.  </w:t>
            </w:r>
            <w:r w:rsidR="00E422DF">
              <w:rPr>
                <w:rFonts w:eastAsia="Arial" w:cs="Arial"/>
                <w:color w:val="000000" w:themeColor="text1"/>
                <w:lang w:eastAsia="en-GB"/>
              </w:rPr>
              <w:t>NWS</w:t>
            </w:r>
            <w:r w:rsidRPr="545ED890">
              <w:rPr>
                <w:rFonts w:eastAsia="Arial" w:cs="Arial"/>
                <w:color w:val="000000" w:themeColor="text1"/>
                <w:lang w:eastAsia="en-GB"/>
              </w:rPr>
              <w:t xml:space="preserve"> will use the D&amp;B report to test their financial health of bidders. </w:t>
            </w:r>
            <w:r w:rsidR="000204A7">
              <w:rPr>
                <w:rFonts w:eastAsia="Arial" w:cs="Arial"/>
                <w:color w:val="000000" w:themeColor="text1"/>
                <w:lang w:eastAsia="en-GB"/>
              </w:rPr>
              <w:t xml:space="preserve"> Bidders can rely on other organisations (e.g. group companies) to pass the Economic and Financial Standing test but, in such circumstances, a PCG in favour of NWS will be required from the organisation being relied upon.</w:t>
            </w:r>
          </w:p>
          <w:p w14:paraId="2672A9D2" w14:textId="0428CEBB"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lang w:eastAsia="en-GB"/>
              </w:rPr>
            </w:pPr>
            <w:r w:rsidRPr="578AB131">
              <w:rPr>
                <w:rFonts w:eastAsia="Arial" w:cs="Arial"/>
                <w:lang w:eastAsia="en-GB"/>
              </w:rPr>
              <w:t xml:space="preserve">The financial strength of the </w:t>
            </w:r>
            <w:r w:rsidR="0082063C">
              <w:rPr>
                <w:rFonts w:eastAsia="Arial" w:cs="Arial"/>
                <w:lang w:eastAsia="en-GB"/>
              </w:rPr>
              <w:t>Consultant</w:t>
            </w:r>
            <w:r w:rsidRPr="578AB131">
              <w:rPr>
                <w:rFonts w:eastAsia="Arial" w:cs="Arial"/>
                <w:lang w:eastAsia="en-GB"/>
              </w:rPr>
              <w:t xml:space="preserve"> (and any required guarantor) will be monitored throughout the life of the </w:t>
            </w:r>
            <w:r w:rsidR="000204A7">
              <w:rPr>
                <w:rFonts w:eastAsia="Arial" w:cs="Arial"/>
                <w:lang w:eastAsia="en-GB"/>
              </w:rPr>
              <w:t>FC</w:t>
            </w:r>
            <w:r w:rsidRPr="578AB131">
              <w:rPr>
                <w:rFonts w:eastAsia="Arial" w:cs="Arial"/>
                <w:lang w:eastAsia="en-GB"/>
              </w:rPr>
              <w:t xml:space="preserve"> (with </w:t>
            </w:r>
            <w:r w:rsidRPr="578AB131">
              <w:rPr>
                <w:rFonts w:eastAsia="Arial" w:cs="Arial"/>
                <w:color w:val="000000" w:themeColor="text1"/>
                <w:lang w:eastAsia="en-GB"/>
              </w:rPr>
              <w:t>appropriate</w:t>
            </w:r>
            <w:r w:rsidRPr="578AB131">
              <w:rPr>
                <w:rFonts w:eastAsia="Arial" w:cs="Arial"/>
                <w:lang w:eastAsia="en-GB"/>
              </w:rPr>
              <w:t xml:space="preserve"> self-reporting mechanics included), with a right of termination for NWS should the </w:t>
            </w:r>
            <w:r w:rsidR="0082063C">
              <w:rPr>
                <w:rFonts w:eastAsia="Arial" w:cs="Arial"/>
                <w:lang w:eastAsia="en-GB"/>
              </w:rPr>
              <w:t>Consultant</w:t>
            </w:r>
            <w:r w:rsidR="000204A7">
              <w:rPr>
                <w:rFonts w:eastAsia="Arial" w:cs="Arial"/>
                <w:lang w:eastAsia="en-GB"/>
              </w:rPr>
              <w:t>'s/guarantor's</w:t>
            </w:r>
            <w:r w:rsidRPr="578AB131">
              <w:rPr>
                <w:rFonts w:eastAsia="Arial" w:cs="Arial"/>
                <w:lang w:eastAsia="en-GB"/>
              </w:rPr>
              <w:t xml:space="preserve"> financial health fall below the required thresholds (subject to a right of remedy</w:t>
            </w:r>
            <w:r w:rsidR="000204A7">
              <w:rPr>
                <w:rFonts w:eastAsia="Arial" w:cs="Arial"/>
                <w:lang w:eastAsia="en-GB"/>
              </w:rPr>
              <w:t xml:space="preserve"> including by the provision of a new guarantee).</w:t>
            </w:r>
            <w:r w:rsidRPr="578AB131">
              <w:rPr>
                <w:rFonts w:eastAsia="Arial" w:cs="Arial"/>
                <w:lang w:eastAsia="en-GB"/>
              </w:rPr>
              <w:t xml:space="preserve"> </w:t>
            </w:r>
          </w:p>
        </w:tc>
      </w:tr>
      <w:tr w:rsidR="00AC5D4B" w:rsidRPr="00D04447" w14:paraId="545FBE1A" w14:textId="77777777" w:rsidTr="00AC5D4B">
        <w:trPr>
          <w:trHeight w:val="1759"/>
        </w:trPr>
        <w:tc>
          <w:tcPr>
            <w:tcW w:w="3390" w:type="dxa"/>
            <w:tcMar>
              <w:top w:w="57" w:type="dxa"/>
              <w:left w:w="57" w:type="dxa"/>
              <w:bottom w:w="57" w:type="dxa"/>
              <w:right w:w="57" w:type="dxa"/>
            </w:tcMar>
          </w:tcPr>
          <w:p w14:paraId="1EDE0323" w14:textId="04DE8A46"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Payment Terms</w:t>
            </w:r>
          </w:p>
        </w:tc>
        <w:tc>
          <w:tcPr>
            <w:tcW w:w="10927" w:type="dxa"/>
            <w:tcMar>
              <w:top w:w="57" w:type="dxa"/>
              <w:left w:w="57" w:type="dxa"/>
              <w:bottom w:w="57" w:type="dxa"/>
              <w:right w:w="57" w:type="dxa"/>
            </w:tcMar>
          </w:tcPr>
          <w:p w14:paraId="75953FC4" w14:textId="05BC68FD"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Standard NWS payment terms will apply - payment applications submitted at monthly intervals with payment being paid 30 days</w:t>
            </w:r>
            <w:r w:rsidR="00B4062B">
              <w:rPr>
                <w:rFonts w:eastAsia="Arial" w:cs="Arial"/>
                <w:color w:val="000000" w:themeColor="text1"/>
                <w:szCs w:val="22"/>
                <w:lang w:eastAsia="en-GB"/>
              </w:rPr>
              <w:t xml:space="preserve"> from date of invoice</w:t>
            </w:r>
            <w:r w:rsidRPr="00F063EA">
              <w:rPr>
                <w:rFonts w:eastAsia="Arial" w:cs="Arial"/>
                <w:color w:val="000000" w:themeColor="text1"/>
                <w:szCs w:val="22"/>
                <w:lang w:eastAsia="en-GB"/>
              </w:rPr>
              <w:t xml:space="preserve">. </w:t>
            </w:r>
          </w:p>
          <w:p w14:paraId="51043A32" w14:textId="6C375389" w:rsidR="00AC5D4B" w:rsidRPr="00F063EA" w:rsidRDefault="00AC5D4B" w:rsidP="00224032">
            <w:pPr>
              <w:widowControl w:val="0"/>
              <w:spacing w:before="200" w:after="200"/>
              <w:ind w:left="108"/>
              <w:rPr>
                <w:rFonts w:eastAsia="Arial" w:cs="Arial"/>
                <w:color w:val="000000" w:themeColor="text1"/>
                <w:szCs w:val="22"/>
                <w:lang w:eastAsia="en-GB"/>
              </w:rPr>
            </w:pPr>
            <w:r w:rsidRPr="00F063EA">
              <w:rPr>
                <w:rFonts w:eastAsia="Arial" w:cs="Arial"/>
                <w:color w:val="000000" w:themeColor="text1"/>
                <w:szCs w:val="22"/>
                <w:lang w:eastAsia="en-GB"/>
              </w:rPr>
              <w:t xml:space="preserve">Applications for payment will be submitted by the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 of the SCPSS in full, a payment certificate will be provided by NWS for the payable amount (gross) and invoices will be submitted by the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 of the SCPSS on the value of the payment certificate.</w:t>
            </w:r>
          </w:p>
          <w:p w14:paraId="7E0657B5" w14:textId="7C1A8F70" w:rsidR="00AC5D4B" w:rsidRPr="00F063EA" w:rsidRDefault="00AC5D4B" w:rsidP="00224032">
            <w:pPr>
              <w:widowControl w:val="0"/>
              <w:spacing w:before="200" w:after="200"/>
              <w:ind w:left="108"/>
              <w:rPr>
                <w:rFonts w:eastAsia="Arial" w:cs="Arial"/>
                <w:szCs w:val="22"/>
                <w:lang w:eastAsia="en-GB"/>
              </w:rPr>
            </w:pPr>
            <w:r w:rsidRPr="00F063EA">
              <w:rPr>
                <w:rFonts w:eastAsia="Arial" w:cs="Arial"/>
                <w:color w:val="000000" w:themeColor="text1"/>
                <w:szCs w:val="22"/>
                <w:lang w:eastAsia="en-GB"/>
              </w:rPr>
              <w:t xml:space="preserve">Under PA23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s are required to pay all sub-contractors within 30 days.  </w:t>
            </w:r>
          </w:p>
        </w:tc>
      </w:tr>
    </w:tbl>
    <w:p w14:paraId="2B7FD9F7" w14:textId="77777777" w:rsidR="007777B3" w:rsidRDefault="007777B3">
      <w:r>
        <w:br w:type="page"/>
      </w:r>
    </w:p>
    <w:tbl>
      <w:tblPr>
        <w:tblStyle w:val="TableGrid5"/>
        <w:tblW w:w="14317" w:type="dxa"/>
        <w:tblInd w:w="-5" w:type="dxa"/>
        <w:tblLayout w:type="fixed"/>
        <w:tblLook w:val="0000" w:firstRow="0" w:lastRow="0" w:firstColumn="0" w:lastColumn="0" w:noHBand="0" w:noVBand="0"/>
      </w:tblPr>
      <w:tblGrid>
        <w:gridCol w:w="3390"/>
        <w:gridCol w:w="10927"/>
      </w:tblGrid>
      <w:tr w:rsidR="00AC5D4B" w:rsidRPr="00D04447" w14:paraId="7635C742" w14:textId="77777777" w:rsidTr="00BF6708">
        <w:trPr>
          <w:trHeight w:val="4143"/>
        </w:trPr>
        <w:tc>
          <w:tcPr>
            <w:tcW w:w="3390" w:type="dxa"/>
            <w:tcMar>
              <w:top w:w="57" w:type="dxa"/>
              <w:left w:w="57" w:type="dxa"/>
              <w:bottom w:w="57" w:type="dxa"/>
              <w:right w:w="57" w:type="dxa"/>
            </w:tcMar>
          </w:tcPr>
          <w:p w14:paraId="1F607785" w14:textId="21ED6672" w:rsidR="00AC5D4B" w:rsidRPr="00F063EA" w:rsidRDefault="00AC5D4B" w:rsidP="002966A1">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Pricing mechanisms</w:t>
            </w:r>
          </w:p>
        </w:tc>
        <w:tc>
          <w:tcPr>
            <w:tcW w:w="10927" w:type="dxa"/>
            <w:tcMar>
              <w:top w:w="57" w:type="dxa"/>
              <w:left w:w="57" w:type="dxa"/>
              <w:bottom w:w="57" w:type="dxa"/>
              <w:right w:w="57" w:type="dxa"/>
            </w:tcMar>
          </w:tcPr>
          <w:p w14:paraId="0E308F01" w14:textId="7E391EEA"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sidDel="62C1F730">
              <w:rPr>
                <w:rFonts w:eastAsia="Arial" w:cs="Arial"/>
                <w:color w:val="000000" w:themeColor="text1"/>
                <w:szCs w:val="22"/>
                <w:lang w:eastAsia="en-GB"/>
              </w:rPr>
              <w:t xml:space="preserve">Work </w:t>
            </w:r>
            <w:r w:rsidRPr="00F063EA" w:rsidDel="0891EF5C">
              <w:rPr>
                <w:rFonts w:eastAsia="Arial" w:cs="Arial"/>
                <w:color w:val="000000" w:themeColor="text1"/>
                <w:szCs w:val="22"/>
                <w:lang w:eastAsia="en-GB"/>
              </w:rPr>
              <w:t>Orders</w:t>
            </w:r>
            <w:r w:rsidRPr="00F063EA">
              <w:rPr>
                <w:rFonts w:eastAsia="Arial" w:cs="Arial"/>
                <w:color w:val="000000" w:themeColor="text1"/>
                <w:szCs w:val="22"/>
                <w:lang w:eastAsia="en-GB"/>
              </w:rPr>
              <w:t xml:space="preserve"> will be priced using the following pricing mechanisms depending on scope maturity</w:t>
            </w:r>
            <w:r w:rsidRPr="00F063EA">
              <w:rPr>
                <w:rFonts w:eastAsia="Aptos" w:cs="Arial"/>
                <w:szCs w:val="22"/>
              </w:rPr>
              <w:t xml:space="preserve"> </w:t>
            </w:r>
            <w:r w:rsidRPr="00F063EA">
              <w:rPr>
                <w:rFonts w:eastAsia="Arial" w:cs="Arial"/>
                <w:szCs w:val="22"/>
              </w:rPr>
              <w:t>uncertainty, risk level and ownership and maturity across different sites, lots and work packages</w:t>
            </w:r>
            <w:r w:rsidR="00E422DF">
              <w:rPr>
                <w:rFonts w:eastAsia="Arial" w:cs="Arial"/>
                <w:szCs w:val="22"/>
              </w:rPr>
              <w:t>:</w:t>
            </w:r>
          </w:p>
          <w:p w14:paraId="703EBD71" w14:textId="25DEA769" w:rsidR="00AC5D4B" w:rsidRPr="00F063EA" w:rsidRDefault="00767F7D" w:rsidP="5D8E1C30">
            <w:pPr>
              <w:widowControl w:val="0"/>
              <w:numPr>
                <w:ilvl w:val="0"/>
                <w:numId w:val="34"/>
              </w:numPr>
              <w:pBdr>
                <w:top w:val="nil"/>
                <w:left w:val="nil"/>
                <w:bottom w:val="nil"/>
                <w:right w:val="nil"/>
                <w:between w:val="nil"/>
              </w:pBdr>
              <w:ind w:right="358"/>
              <w:rPr>
                <w:rFonts w:eastAsia="Arial" w:cs="Arial"/>
                <w:color w:val="000000"/>
                <w:szCs w:val="22"/>
                <w:lang w:eastAsia="en-GB"/>
              </w:rPr>
            </w:pPr>
            <w:r>
              <w:rPr>
                <w:rFonts w:eastAsia="Arial" w:cs="Arial"/>
                <w:color w:val="000000" w:themeColor="text1"/>
                <w:szCs w:val="22"/>
                <w:lang w:eastAsia="en-GB"/>
              </w:rPr>
              <w:t xml:space="preserve">Option A: </w:t>
            </w:r>
            <w:r w:rsidR="00AC5D4B" w:rsidRPr="00F063EA">
              <w:rPr>
                <w:rFonts w:eastAsia="Arial" w:cs="Arial"/>
                <w:color w:val="000000" w:themeColor="text1"/>
                <w:szCs w:val="22"/>
                <w:lang w:eastAsia="en-GB"/>
              </w:rPr>
              <w:t>Fixed Price (lump sum against activity schedule)</w:t>
            </w:r>
            <w:r w:rsidR="00E422DF">
              <w:rPr>
                <w:rFonts w:eastAsia="Arial" w:cs="Arial"/>
                <w:color w:val="000000" w:themeColor="text1"/>
                <w:szCs w:val="22"/>
                <w:lang w:eastAsia="en-GB"/>
              </w:rPr>
              <w:t>;</w:t>
            </w:r>
            <w:r w:rsidR="00AC5D4B" w:rsidRPr="00F063EA">
              <w:rPr>
                <w:rFonts w:eastAsia="Arial" w:cs="Arial"/>
                <w:color w:val="000000" w:themeColor="text1"/>
                <w:szCs w:val="22"/>
                <w:lang w:eastAsia="en-GB"/>
              </w:rPr>
              <w:t xml:space="preserve"> </w:t>
            </w:r>
          </w:p>
          <w:p w14:paraId="77EAD035" w14:textId="31592EDB" w:rsidR="00AC5D4B" w:rsidRPr="00F063EA" w:rsidRDefault="00767F7D"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Pr>
                <w:rFonts w:eastAsia="Arial" w:cs="Arial"/>
                <w:color w:val="000000" w:themeColor="text1"/>
                <w:szCs w:val="22"/>
                <w:lang w:eastAsia="en-GB"/>
              </w:rPr>
              <w:t xml:space="preserve">Option E: </w:t>
            </w:r>
            <w:r w:rsidR="00AC5D4B" w:rsidRPr="00F063EA">
              <w:rPr>
                <w:rFonts w:eastAsia="Arial" w:cs="Arial"/>
                <w:color w:val="000000" w:themeColor="text1"/>
                <w:szCs w:val="22"/>
                <w:lang w:eastAsia="en-GB"/>
              </w:rPr>
              <w:t>Cost Reimbursable</w:t>
            </w:r>
            <w:r w:rsidR="00E422DF">
              <w:rPr>
                <w:rFonts w:eastAsia="Arial" w:cs="Arial"/>
                <w:color w:val="000000" w:themeColor="text1"/>
                <w:szCs w:val="22"/>
                <w:lang w:eastAsia="en-GB"/>
              </w:rPr>
              <w:t>; and/or</w:t>
            </w:r>
            <w:r w:rsidR="00AC5D4B" w:rsidRPr="00F063EA">
              <w:rPr>
                <w:rFonts w:eastAsia="Arial" w:cs="Arial"/>
                <w:color w:val="000000" w:themeColor="text1"/>
                <w:szCs w:val="22"/>
                <w:lang w:eastAsia="en-GB"/>
              </w:rPr>
              <w:t xml:space="preserve"> </w:t>
            </w:r>
          </w:p>
          <w:p w14:paraId="4033B9D6" w14:textId="387BA07E" w:rsidR="00AC5D4B" w:rsidRPr="00F063EA" w:rsidRDefault="00767F7D" w:rsidP="00B56954">
            <w:pPr>
              <w:widowControl w:val="0"/>
              <w:numPr>
                <w:ilvl w:val="0"/>
                <w:numId w:val="34"/>
              </w:numPr>
              <w:pBdr>
                <w:top w:val="nil"/>
                <w:left w:val="nil"/>
                <w:bottom w:val="nil"/>
                <w:right w:val="nil"/>
                <w:between w:val="nil"/>
              </w:pBdr>
              <w:ind w:right="358"/>
              <w:rPr>
                <w:rFonts w:eastAsia="Arial" w:cs="Arial"/>
                <w:color w:val="000000"/>
                <w:szCs w:val="22"/>
                <w:lang w:eastAsia="en-GB"/>
              </w:rPr>
            </w:pPr>
            <w:r>
              <w:rPr>
                <w:rFonts w:eastAsia="Arial" w:cs="Arial"/>
                <w:color w:val="000000" w:themeColor="text1"/>
                <w:szCs w:val="22"/>
                <w:lang w:eastAsia="en-GB"/>
              </w:rPr>
              <w:t xml:space="preserve">Option C: </w:t>
            </w:r>
            <w:r w:rsidR="00AC5D4B" w:rsidRPr="00F063EA">
              <w:rPr>
                <w:rFonts w:eastAsia="Arial" w:cs="Arial"/>
                <w:color w:val="000000" w:themeColor="text1"/>
                <w:szCs w:val="22"/>
                <w:lang w:eastAsia="en-GB"/>
              </w:rPr>
              <w:t>Target Cost Incentive Mechanism.</w:t>
            </w:r>
          </w:p>
          <w:p w14:paraId="1B6D2CCC" w14:textId="4338B0A2" w:rsidR="00AC5D4B" w:rsidDel="007471F0" w:rsidRDefault="00AC5D4B" w:rsidP="00224032">
            <w:pPr>
              <w:widowControl w:val="0"/>
              <w:pBdr>
                <w:top w:val="nil"/>
                <w:left w:val="nil"/>
                <w:bottom w:val="nil"/>
                <w:right w:val="nil"/>
                <w:between w:val="nil"/>
              </w:pBdr>
              <w:spacing w:before="200" w:after="200"/>
              <w:ind w:left="108"/>
              <w:rPr>
                <w:rFonts w:eastAsia="Arial" w:cs="Arial"/>
                <w:szCs w:val="22"/>
                <w:lang w:eastAsia="en-GB"/>
              </w:rPr>
            </w:pPr>
          </w:p>
          <w:p w14:paraId="465C50B8" w14:textId="47448AC4" w:rsidR="00AC5D4B" w:rsidRPr="00F063EA" w:rsidRDefault="000E434E" w:rsidP="00224032">
            <w:pPr>
              <w:widowControl w:val="0"/>
              <w:pBdr>
                <w:top w:val="nil"/>
                <w:left w:val="nil"/>
                <w:bottom w:val="nil"/>
                <w:right w:val="nil"/>
                <w:between w:val="nil"/>
              </w:pBdr>
              <w:spacing w:before="200" w:after="200"/>
              <w:ind w:left="108"/>
              <w:rPr>
                <w:rFonts w:eastAsia="Arial" w:cs="Arial"/>
                <w:szCs w:val="22"/>
                <w:lang w:eastAsia="en-GB"/>
              </w:rPr>
            </w:pPr>
            <w:r>
              <w:rPr>
                <w:rFonts w:eastAsia="Arial" w:cs="Arial"/>
                <w:szCs w:val="22"/>
              </w:rPr>
              <w:t xml:space="preserve">Each </w:t>
            </w:r>
            <w:r w:rsidR="0082063C">
              <w:rPr>
                <w:rFonts w:eastAsia="Arial" w:cs="Arial"/>
                <w:szCs w:val="22"/>
              </w:rPr>
              <w:t>Consultant</w:t>
            </w:r>
            <w:r>
              <w:rPr>
                <w:rFonts w:eastAsia="Arial" w:cs="Arial"/>
                <w:szCs w:val="22"/>
              </w:rPr>
              <w:t xml:space="preserve"> will provide a</w:t>
            </w:r>
            <w:r w:rsidRPr="00D04447">
              <w:rPr>
                <w:rFonts w:eastAsia="Arial" w:cs="Arial"/>
                <w:szCs w:val="22"/>
              </w:rPr>
              <w:t xml:space="preserve"> rate structure</w:t>
            </w:r>
            <w:r>
              <w:rPr>
                <w:rFonts w:eastAsia="Arial" w:cs="Arial"/>
                <w:szCs w:val="22"/>
              </w:rPr>
              <w:t xml:space="preserve"> </w:t>
            </w:r>
            <w:r w:rsidR="000204A7">
              <w:rPr>
                <w:rFonts w:eastAsia="Arial" w:cs="Arial"/>
                <w:szCs w:val="22"/>
              </w:rPr>
              <w:t>as part of the FC</w:t>
            </w:r>
            <w:r>
              <w:rPr>
                <w:rFonts w:eastAsia="Arial" w:cs="Arial"/>
                <w:szCs w:val="22"/>
              </w:rPr>
              <w:t xml:space="preserve">.  This rate structure will be used for Work Orders, unless a sub-contractor or specialist is required, in which case this will be identified during the Work Order bidding stage.  </w:t>
            </w:r>
            <w:r w:rsidR="0082063C">
              <w:rPr>
                <w:rFonts w:eastAsia="Arial" w:cs="Arial"/>
                <w:szCs w:val="22"/>
              </w:rPr>
              <w:t>Consultant</w:t>
            </w:r>
            <w:r>
              <w:rPr>
                <w:rFonts w:eastAsia="Arial" w:cs="Arial"/>
                <w:szCs w:val="22"/>
              </w:rPr>
              <w:t xml:space="preserve">s will include a Fee percentage and Sub-contractor percentage at </w:t>
            </w:r>
            <w:r w:rsidR="000204A7">
              <w:rPr>
                <w:rFonts w:eastAsia="Arial" w:cs="Arial"/>
                <w:szCs w:val="22"/>
              </w:rPr>
              <w:t>FC</w:t>
            </w:r>
            <w:r>
              <w:rPr>
                <w:rFonts w:eastAsia="Arial" w:cs="Arial"/>
                <w:szCs w:val="22"/>
              </w:rPr>
              <w:t xml:space="preserve">.  This will be carried through to all Work Orders.  The definition of Fee will be as set out within NEC4. </w:t>
            </w:r>
            <w:r w:rsidRPr="00D04447">
              <w:rPr>
                <w:rFonts w:eastAsia="Arial" w:cs="Arial"/>
                <w:szCs w:val="22"/>
              </w:rPr>
              <w:t xml:space="preserve"> </w:t>
            </w:r>
            <w:r w:rsidR="00AC5D4B" w:rsidRPr="00F063EA">
              <w:rPr>
                <w:rFonts w:eastAsia="Arial" w:cs="Arial"/>
                <w:szCs w:val="22"/>
                <w:lang w:eastAsia="en-GB"/>
              </w:rPr>
              <w:t>The pricing mechanism applicable to each Work Order will be determined by NWS and detailed on the Work Order.</w:t>
            </w:r>
          </w:p>
          <w:p w14:paraId="7184296A" w14:textId="5F88E051" w:rsidR="00AC5D4B" w:rsidRPr="00F063EA" w:rsidRDefault="00AC5D4B" w:rsidP="00BB78A5">
            <w:pPr>
              <w:widowControl w:val="0"/>
              <w:pBdr>
                <w:top w:val="nil"/>
                <w:left w:val="nil"/>
                <w:bottom w:val="nil"/>
                <w:right w:val="nil"/>
                <w:between w:val="nil"/>
              </w:pBdr>
              <w:spacing w:before="200" w:after="200"/>
              <w:ind w:left="108"/>
              <w:rPr>
                <w:rFonts w:eastAsia="Arial" w:cs="Arial"/>
                <w:szCs w:val="22"/>
                <w:lang w:eastAsia="en-GB"/>
              </w:rPr>
            </w:pPr>
            <w:r w:rsidRPr="00F063EA">
              <w:rPr>
                <w:rFonts w:eastAsia="Arial" w:cs="Arial"/>
                <w:szCs w:val="22"/>
                <w:lang w:eastAsia="en-GB"/>
              </w:rPr>
              <w:t xml:space="preserve">NWS anticipates </w:t>
            </w:r>
            <w:r w:rsidRPr="00F063EA">
              <w:rPr>
                <w:rFonts w:eastAsia="Arial" w:cs="Arial"/>
                <w:color w:val="000000" w:themeColor="text1"/>
                <w:szCs w:val="22"/>
                <w:lang w:eastAsia="en-GB"/>
              </w:rPr>
              <w:t>that</w:t>
            </w:r>
            <w:r w:rsidRPr="00F063EA">
              <w:rPr>
                <w:rFonts w:eastAsia="Arial" w:cs="Arial"/>
                <w:szCs w:val="22"/>
                <w:lang w:eastAsia="en-GB"/>
              </w:rPr>
              <w:t xml:space="preserve"> </w:t>
            </w:r>
            <w:r w:rsidR="000204A7" w:rsidRPr="00F063EA">
              <w:rPr>
                <w:rFonts w:eastAsia="Arial" w:cs="Arial"/>
                <w:szCs w:val="22"/>
                <w:lang w:eastAsia="en-GB"/>
              </w:rPr>
              <w:t>most of</w:t>
            </w:r>
            <w:r w:rsidRPr="00F063EA">
              <w:rPr>
                <w:rFonts w:eastAsia="Arial" w:cs="Arial"/>
                <w:szCs w:val="22"/>
                <w:lang w:eastAsia="en-GB"/>
              </w:rPr>
              <w:t xml:space="preserve"> the Work Orders will either be a Fixed Price or Target </w:t>
            </w:r>
            <w:r w:rsidR="00BF6708" w:rsidRPr="00F063EA">
              <w:rPr>
                <w:rFonts w:eastAsia="Arial" w:cs="Arial"/>
                <w:szCs w:val="22"/>
                <w:lang w:eastAsia="en-GB"/>
              </w:rPr>
              <w:t>Cost model</w:t>
            </w:r>
            <w:r w:rsidRPr="00F063EA">
              <w:rPr>
                <w:rFonts w:eastAsia="Arial" w:cs="Arial"/>
                <w:szCs w:val="22"/>
                <w:lang w:eastAsia="en-GB"/>
              </w:rPr>
              <w:t>.</w:t>
            </w:r>
          </w:p>
        </w:tc>
      </w:tr>
      <w:tr w:rsidR="00AC5D4B" w:rsidRPr="00D04447" w14:paraId="28EC2DBB" w14:textId="77777777" w:rsidTr="00AC5D4B">
        <w:trPr>
          <w:trHeight w:val="557"/>
        </w:trPr>
        <w:tc>
          <w:tcPr>
            <w:tcW w:w="3390" w:type="dxa"/>
            <w:tcMar>
              <w:top w:w="57" w:type="dxa"/>
              <w:left w:w="57" w:type="dxa"/>
              <w:bottom w:w="57" w:type="dxa"/>
              <w:right w:w="57" w:type="dxa"/>
            </w:tcMar>
          </w:tcPr>
          <w:p w14:paraId="53A61D5F" w14:textId="210E4BEF" w:rsidR="00AC5D4B" w:rsidRPr="00F063EA" w:rsidRDefault="00AC5D4B" w:rsidP="00A06CEC">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Term</w:t>
            </w:r>
          </w:p>
        </w:tc>
        <w:tc>
          <w:tcPr>
            <w:tcW w:w="10927" w:type="dxa"/>
            <w:tcMar>
              <w:top w:w="57" w:type="dxa"/>
              <w:left w:w="57" w:type="dxa"/>
              <w:bottom w:w="57" w:type="dxa"/>
              <w:right w:w="57" w:type="dxa"/>
            </w:tcMar>
          </w:tcPr>
          <w:p w14:paraId="26A30A3D" w14:textId="482B794A"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The initial framework term will be </w:t>
            </w:r>
            <w:r w:rsidR="00D378F8">
              <w:rPr>
                <w:rFonts w:eastAsia="Arial" w:cs="Arial"/>
                <w:color w:val="000000" w:themeColor="text1"/>
                <w:szCs w:val="22"/>
                <w:lang w:eastAsia="en-GB"/>
              </w:rPr>
              <w:t>4</w:t>
            </w:r>
            <w:r w:rsidRPr="00F063EA">
              <w:rPr>
                <w:rFonts w:eastAsia="Arial" w:cs="Arial"/>
                <w:color w:val="000000" w:themeColor="text1"/>
                <w:szCs w:val="22"/>
                <w:lang w:eastAsia="en-GB"/>
              </w:rPr>
              <w:t xml:space="preserve"> years plus 1 year extension. </w:t>
            </w:r>
            <w:r w:rsidR="004E7D3A">
              <w:rPr>
                <w:rFonts w:eastAsia="Arial" w:cs="Arial"/>
                <w:color w:val="000000" w:themeColor="text1"/>
                <w:szCs w:val="22"/>
                <w:lang w:eastAsia="en-GB"/>
              </w:rPr>
              <w:t>The e</w:t>
            </w:r>
            <w:r w:rsidRPr="00F063EA">
              <w:rPr>
                <w:rFonts w:eastAsia="Arial" w:cs="Arial"/>
                <w:color w:val="000000" w:themeColor="text1"/>
                <w:szCs w:val="22"/>
                <w:lang w:eastAsia="en-GB"/>
              </w:rPr>
              <w:t>xtension will be by mutual agreement.</w:t>
            </w:r>
            <w:r w:rsidR="00403631">
              <w:rPr>
                <w:rFonts w:eastAsia="Arial" w:cs="Arial"/>
                <w:color w:val="000000" w:themeColor="text1"/>
                <w:szCs w:val="22"/>
                <w:lang w:eastAsia="en-GB"/>
              </w:rPr>
              <w:t xml:space="preserve">  Expiry of the FC will not lead to termination of any call-off contracts awarded.</w:t>
            </w:r>
          </w:p>
          <w:p w14:paraId="51C5B637" w14:textId="50FA885C" w:rsidR="00AC5D4B" w:rsidRPr="00F063EA" w:rsidRDefault="00AC5D4B" w:rsidP="00224032">
            <w:pPr>
              <w:widowControl w:val="0"/>
              <w:pBdr>
                <w:top w:val="nil"/>
                <w:left w:val="nil"/>
                <w:bottom w:val="nil"/>
                <w:right w:val="nil"/>
                <w:between w:val="nil"/>
              </w:pBdr>
              <w:spacing w:before="200" w:after="200"/>
              <w:ind w:left="108"/>
              <w:rPr>
                <w:rFonts w:eastAsia="Arial" w:cs="Arial"/>
                <w:szCs w:val="22"/>
                <w:lang w:eastAsia="en-GB"/>
              </w:rPr>
            </w:pPr>
            <w:r w:rsidRPr="00F063EA">
              <w:rPr>
                <w:rFonts w:eastAsia="Arial" w:cs="Arial"/>
                <w:color w:val="000000"/>
                <w:szCs w:val="22"/>
                <w:lang w:eastAsia="en-GB"/>
              </w:rPr>
              <w:t xml:space="preserve">NWS will provide </w:t>
            </w:r>
            <w:r w:rsidR="00E35BE9">
              <w:rPr>
                <w:rFonts w:eastAsia="Arial" w:cs="Arial"/>
                <w:color w:val="000000"/>
                <w:szCs w:val="22"/>
                <w:lang w:eastAsia="en-GB"/>
              </w:rPr>
              <w:t>3</w:t>
            </w:r>
            <w:r w:rsidRPr="00F063EA">
              <w:rPr>
                <w:rFonts w:eastAsia="Arial" w:cs="Arial"/>
                <w:color w:val="000000"/>
                <w:szCs w:val="22"/>
                <w:lang w:eastAsia="en-GB"/>
              </w:rPr>
              <w:t xml:space="preserve"> months’ notice in each case if it wishes to exercise any extension option.  </w:t>
            </w:r>
          </w:p>
        </w:tc>
      </w:tr>
      <w:tr w:rsidR="00AC5D4B" w:rsidRPr="00D04447" w14:paraId="21C4658F" w14:textId="77777777" w:rsidTr="00AC5D4B">
        <w:trPr>
          <w:trHeight w:val="425"/>
        </w:trPr>
        <w:tc>
          <w:tcPr>
            <w:tcW w:w="3390" w:type="dxa"/>
            <w:tcMar>
              <w:top w:w="57" w:type="dxa"/>
              <w:left w:w="57" w:type="dxa"/>
              <w:bottom w:w="57" w:type="dxa"/>
              <w:right w:w="57" w:type="dxa"/>
            </w:tcMar>
          </w:tcPr>
          <w:p w14:paraId="172BD2CC" w14:textId="157F6102" w:rsidR="00AC5D4B" w:rsidRPr="00F063EA" w:rsidRDefault="00AC5D4B" w:rsidP="00A06CEC">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Termination</w:t>
            </w:r>
          </w:p>
        </w:tc>
        <w:tc>
          <w:tcPr>
            <w:tcW w:w="10927" w:type="dxa"/>
            <w:tcMar>
              <w:top w:w="57" w:type="dxa"/>
              <w:left w:w="57" w:type="dxa"/>
              <w:bottom w:w="57" w:type="dxa"/>
              <w:right w:w="57" w:type="dxa"/>
            </w:tcMar>
          </w:tcPr>
          <w:p w14:paraId="2A564412" w14:textId="490931DC"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NWS will have a right to terminate (both the </w:t>
            </w:r>
            <w:r w:rsidR="000204A7">
              <w:rPr>
                <w:rFonts w:eastAsia="Arial" w:cs="Arial"/>
                <w:color w:val="000000" w:themeColor="text1"/>
                <w:szCs w:val="22"/>
                <w:lang w:eastAsia="en-GB"/>
              </w:rPr>
              <w:t>FC</w:t>
            </w:r>
            <w:r w:rsidRPr="00F063EA">
              <w:rPr>
                <w:rFonts w:eastAsia="Arial" w:cs="Arial"/>
                <w:color w:val="000000" w:themeColor="text1"/>
                <w:szCs w:val="22"/>
                <w:lang w:eastAsia="en-GB"/>
              </w:rPr>
              <w:t xml:space="preserve"> and any Work Orders) for convenience at any time, subject to payment of reasonable demobilisation costs in relation to any "in-flight" Work Orders. There would be no entitlement to be paid loss of profit in such circumstances.</w:t>
            </w:r>
          </w:p>
          <w:p w14:paraId="4A7E2062" w14:textId="1A124641"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themeColor="text1"/>
                <w:szCs w:val="22"/>
                <w:lang w:eastAsia="en-GB"/>
              </w:rPr>
              <w:t xml:space="preserve">The </w:t>
            </w:r>
            <w:r w:rsidR="006A2CC7">
              <w:rPr>
                <w:rFonts w:eastAsia="Arial" w:cs="Arial"/>
                <w:color w:val="000000" w:themeColor="text1"/>
                <w:szCs w:val="22"/>
                <w:lang w:eastAsia="en-GB"/>
              </w:rPr>
              <w:t>FC</w:t>
            </w:r>
            <w:r w:rsidRPr="00F063EA">
              <w:rPr>
                <w:rFonts w:eastAsia="Arial" w:cs="Arial"/>
                <w:color w:val="000000" w:themeColor="text1"/>
                <w:szCs w:val="22"/>
                <w:lang w:eastAsia="en-GB"/>
              </w:rPr>
              <w:t xml:space="preserve"> will also include further right(s) for NWS to terminate the </w:t>
            </w:r>
            <w:r w:rsidR="006A2CC7">
              <w:rPr>
                <w:rFonts w:eastAsia="Arial" w:cs="Arial"/>
                <w:color w:val="000000" w:themeColor="text1"/>
                <w:szCs w:val="22"/>
                <w:lang w:eastAsia="en-GB"/>
              </w:rPr>
              <w:t>FC</w:t>
            </w:r>
            <w:r w:rsidRPr="00F063EA">
              <w:rPr>
                <w:rFonts w:eastAsia="Arial" w:cs="Arial"/>
                <w:color w:val="000000" w:themeColor="text1"/>
                <w:szCs w:val="22"/>
                <w:lang w:eastAsia="en-GB"/>
              </w:rPr>
              <w:t xml:space="preserve"> and/or Work Orders in the event of </w:t>
            </w:r>
            <w:proofErr w:type="gramStart"/>
            <w:r w:rsidR="0082063C">
              <w:rPr>
                <w:rFonts w:eastAsia="Arial" w:cs="Arial"/>
                <w:color w:val="000000" w:themeColor="text1"/>
                <w:szCs w:val="22"/>
                <w:lang w:eastAsia="en-GB"/>
              </w:rPr>
              <w:t>Consultant</w:t>
            </w:r>
            <w:proofErr w:type="gramEnd"/>
            <w:r w:rsidRPr="00F063EA">
              <w:rPr>
                <w:rFonts w:eastAsia="Arial" w:cs="Arial"/>
                <w:color w:val="000000" w:themeColor="text1"/>
                <w:szCs w:val="22"/>
                <w:lang w:eastAsia="en-GB"/>
              </w:rPr>
              <w:t xml:space="preserve"> default</w:t>
            </w:r>
            <w:r w:rsidR="006A2CC7">
              <w:rPr>
                <w:rFonts w:eastAsia="Arial" w:cs="Arial"/>
                <w:color w:val="000000" w:themeColor="text1"/>
                <w:szCs w:val="22"/>
                <w:lang w:eastAsia="en-GB"/>
              </w:rPr>
              <w:t>.</w:t>
            </w:r>
            <w:r w:rsidRPr="00F063EA">
              <w:rPr>
                <w:rFonts w:eastAsia="Arial" w:cs="Arial"/>
                <w:color w:val="000000" w:themeColor="text1"/>
                <w:szCs w:val="22"/>
                <w:lang w:eastAsia="en-GB"/>
              </w:rPr>
              <w:t xml:space="preserve">  No compensation </w:t>
            </w:r>
            <w:r w:rsidR="006A2CC7">
              <w:rPr>
                <w:rFonts w:eastAsia="Arial" w:cs="Arial"/>
                <w:color w:val="000000" w:themeColor="text1"/>
                <w:szCs w:val="22"/>
                <w:lang w:eastAsia="en-GB"/>
              </w:rPr>
              <w:t>shall</w:t>
            </w:r>
            <w:r w:rsidRPr="00F063EA">
              <w:rPr>
                <w:rFonts w:eastAsia="Arial" w:cs="Arial"/>
                <w:color w:val="000000" w:themeColor="text1"/>
                <w:szCs w:val="22"/>
                <w:lang w:eastAsia="en-GB"/>
              </w:rPr>
              <w:t xml:space="preserve"> be payable to the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 in such circumstances.</w:t>
            </w:r>
          </w:p>
          <w:p w14:paraId="63AD3221" w14:textId="125F6586" w:rsidR="00AC5D4B" w:rsidRPr="00F063EA" w:rsidRDefault="006A2CC7" w:rsidP="00224032">
            <w:pPr>
              <w:widowControl w:val="0"/>
              <w:pBdr>
                <w:top w:val="nil"/>
                <w:left w:val="nil"/>
                <w:bottom w:val="nil"/>
                <w:right w:val="nil"/>
                <w:between w:val="nil"/>
              </w:pBdr>
              <w:spacing w:before="200" w:after="200"/>
              <w:ind w:left="108"/>
              <w:rPr>
                <w:rFonts w:eastAsia="Arial" w:cs="Arial"/>
                <w:color w:val="000000"/>
                <w:lang w:eastAsia="en-GB"/>
              </w:rPr>
            </w:pPr>
            <w:r>
              <w:rPr>
                <w:rFonts w:eastAsia="Arial" w:cs="Arial"/>
                <w:color w:val="000000" w:themeColor="text1"/>
                <w:lang w:eastAsia="en-GB"/>
              </w:rPr>
              <w:t>FC/Work Order</w:t>
            </w:r>
            <w:r w:rsidR="00AC5D4B" w:rsidRPr="328BDDEC">
              <w:rPr>
                <w:rFonts w:eastAsia="Arial" w:cs="Arial"/>
                <w:color w:val="000000" w:themeColor="text1"/>
                <w:lang w:eastAsia="en-GB"/>
              </w:rPr>
              <w:t xml:space="preserve"> events of default </w:t>
            </w:r>
            <w:r w:rsidR="63DE85DD" w:rsidRPr="328BDDEC">
              <w:rPr>
                <w:rFonts w:eastAsia="Arial" w:cs="Arial"/>
                <w:color w:val="000000" w:themeColor="text1"/>
                <w:lang w:eastAsia="en-GB"/>
              </w:rPr>
              <w:t>may</w:t>
            </w:r>
            <w:r w:rsidR="00AC5D4B" w:rsidRPr="328BDDEC">
              <w:rPr>
                <w:rFonts w:eastAsia="Arial" w:cs="Arial"/>
                <w:color w:val="000000" w:themeColor="text1"/>
                <w:lang w:eastAsia="en-GB"/>
              </w:rPr>
              <w:t xml:space="preserve"> include: </w:t>
            </w:r>
          </w:p>
          <w:p w14:paraId="066916BA" w14:textId="1983BBEA"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szCs w:val="22"/>
                <w:lang w:eastAsia="en-GB"/>
              </w:rPr>
            </w:pPr>
            <w:r w:rsidRPr="00F063EA">
              <w:rPr>
                <w:rFonts w:eastAsia="Arial" w:cs="Arial"/>
                <w:color w:val="000000"/>
                <w:szCs w:val="22"/>
                <w:lang w:eastAsia="en-GB"/>
              </w:rPr>
              <w:t>insolvency triggers / triggers linked to economic and financial standing above;</w:t>
            </w:r>
          </w:p>
          <w:p w14:paraId="08997EEB" w14:textId="77777777"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szCs w:val="22"/>
                <w:lang w:eastAsia="en-GB"/>
              </w:rPr>
            </w:pPr>
            <w:r w:rsidRPr="00F063EA">
              <w:rPr>
                <w:rFonts w:eastAsia="Arial" w:cs="Arial"/>
                <w:color w:val="000000"/>
                <w:szCs w:val="22"/>
                <w:lang w:eastAsia="en-GB"/>
              </w:rPr>
              <w:t>material breach which cannot be (or is not) remedied;</w:t>
            </w:r>
          </w:p>
          <w:p w14:paraId="03A6AA55" w14:textId="77777777"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szCs w:val="22"/>
                <w:lang w:eastAsia="en-GB"/>
              </w:rPr>
            </w:pPr>
            <w:r w:rsidRPr="00F063EA">
              <w:rPr>
                <w:rFonts w:eastAsia="Arial" w:cs="Arial"/>
                <w:color w:val="000000"/>
                <w:szCs w:val="22"/>
                <w:lang w:eastAsia="en-GB"/>
              </w:rPr>
              <w:t>persistent poor performance;</w:t>
            </w:r>
          </w:p>
          <w:p w14:paraId="793E9FC3" w14:textId="6DCCAD69"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lang w:eastAsia="en-GB"/>
              </w:rPr>
            </w:pPr>
            <w:r w:rsidRPr="328BDDEC">
              <w:rPr>
                <w:rFonts w:eastAsia="Arial" w:cs="Arial"/>
                <w:color w:val="000000" w:themeColor="text1"/>
                <w:lang w:eastAsia="en-GB"/>
              </w:rPr>
              <w:t>breach of the change of control provisions;</w:t>
            </w:r>
          </w:p>
          <w:p w14:paraId="7283F632" w14:textId="0E977322"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szCs w:val="22"/>
                <w:lang w:eastAsia="en-GB"/>
              </w:rPr>
            </w:pPr>
            <w:r w:rsidRPr="00F063EA">
              <w:rPr>
                <w:rFonts w:eastAsia="Arial" w:cs="Arial"/>
                <w:color w:val="000000"/>
                <w:szCs w:val="22"/>
                <w:lang w:eastAsia="en-GB"/>
              </w:rPr>
              <w:t xml:space="preserve">where the </w:t>
            </w:r>
            <w:r w:rsidR="0082063C">
              <w:rPr>
                <w:rFonts w:eastAsia="Arial" w:cs="Arial"/>
                <w:color w:val="000000"/>
                <w:szCs w:val="22"/>
                <w:lang w:eastAsia="en-GB"/>
              </w:rPr>
              <w:t>Consultant</w:t>
            </w:r>
            <w:r w:rsidRPr="00F063EA">
              <w:rPr>
                <w:rFonts w:eastAsia="Arial" w:cs="Arial"/>
                <w:color w:val="000000"/>
                <w:szCs w:val="22"/>
                <w:lang w:eastAsia="en-GB"/>
              </w:rPr>
              <w:t xml:space="preserve"> is likely to cause damage to the goodwill, standing or reputation of NWS; </w:t>
            </w:r>
          </w:p>
          <w:p w14:paraId="33EE9BFE" w14:textId="77777777" w:rsidR="00AC5D4B" w:rsidRPr="00F063EA" w:rsidRDefault="00AC5D4B" w:rsidP="00B56954">
            <w:pPr>
              <w:widowControl w:val="0"/>
              <w:numPr>
                <w:ilvl w:val="0"/>
                <w:numId w:val="34"/>
              </w:numPr>
              <w:pBdr>
                <w:top w:val="nil"/>
                <w:left w:val="nil"/>
                <w:bottom w:val="nil"/>
                <w:right w:val="nil"/>
                <w:between w:val="nil"/>
              </w:pBdr>
              <w:ind w:right="358" w:hanging="357"/>
              <w:rPr>
                <w:rFonts w:eastAsia="Arial" w:cs="Arial"/>
                <w:color w:val="000000"/>
                <w:szCs w:val="22"/>
                <w:lang w:eastAsia="en-GB"/>
              </w:rPr>
            </w:pPr>
            <w:r w:rsidRPr="00F063EA">
              <w:rPr>
                <w:rFonts w:eastAsia="Arial" w:cs="Arial"/>
                <w:color w:val="000000"/>
                <w:szCs w:val="22"/>
                <w:lang w:eastAsia="en-GB"/>
              </w:rPr>
              <w:t xml:space="preserve">termination triggers prescribed by the Procurement Act 2023; and </w:t>
            </w:r>
          </w:p>
          <w:p w14:paraId="3EF21F9E" w14:textId="77777777" w:rsidR="00AC5D4B" w:rsidRPr="00F063EA" w:rsidRDefault="00AC5D4B" w:rsidP="00EE0E19">
            <w:pPr>
              <w:pStyle w:val="ListParagraph"/>
              <w:widowControl w:val="0"/>
              <w:numPr>
                <w:ilvl w:val="0"/>
                <w:numId w:val="34"/>
              </w:numPr>
              <w:pBdr>
                <w:top w:val="nil"/>
                <w:left w:val="nil"/>
                <w:bottom w:val="nil"/>
                <w:right w:val="nil"/>
                <w:between w:val="nil"/>
              </w:pBdr>
              <w:spacing w:before="200" w:after="200"/>
              <w:rPr>
                <w:rFonts w:eastAsia="Arial" w:cs="Arial"/>
                <w:color w:val="000000"/>
                <w:lang w:eastAsia="en-GB"/>
              </w:rPr>
            </w:pPr>
            <w:r w:rsidRPr="328BDDEC">
              <w:rPr>
                <w:rFonts w:eastAsia="Arial" w:cs="Arial"/>
                <w:color w:val="000000" w:themeColor="text1"/>
                <w:lang w:eastAsia="en-GB"/>
              </w:rPr>
              <w:t xml:space="preserve">failure to comply with provisions relating to personal data, confidentiality, anti-bribery and corruption, anti-facilitation of tax evasion or anti-slavery requirements. </w:t>
            </w:r>
          </w:p>
          <w:p w14:paraId="1EE0F7E8" w14:textId="1D4C842B" w:rsidR="00AC5D4B" w:rsidRPr="00F063EA" w:rsidRDefault="00AC5D4B" w:rsidP="5D8E1C30">
            <w:pPr>
              <w:widowControl w:val="0"/>
              <w:pBdr>
                <w:top w:val="nil"/>
                <w:left w:val="nil"/>
                <w:bottom w:val="nil"/>
                <w:right w:val="nil"/>
                <w:between w:val="nil"/>
              </w:pBdr>
              <w:spacing w:before="200" w:after="200"/>
              <w:ind w:left="108"/>
              <w:rPr>
                <w:rFonts w:eastAsia="Arial" w:cs="Arial"/>
                <w:lang w:eastAsia="en-GB"/>
              </w:rPr>
            </w:pPr>
            <w:r w:rsidRPr="328BDDEC">
              <w:rPr>
                <w:rFonts w:eastAsia="Arial" w:cs="Arial"/>
                <w:color w:val="000000" w:themeColor="text1"/>
                <w:lang w:eastAsia="en-GB"/>
              </w:rPr>
              <w:t>At point of termination any work being undertaken will be returned to NWS in an agreed forma</w:t>
            </w:r>
            <w:r w:rsidR="0422D1B4" w:rsidRPr="328BDDEC">
              <w:rPr>
                <w:rFonts w:eastAsia="Arial" w:cs="Arial"/>
                <w:color w:val="000000" w:themeColor="text1"/>
                <w:lang w:eastAsia="en-GB"/>
              </w:rPr>
              <w:t>t</w:t>
            </w:r>
            <w:r w:rsidRPr="328BDDEC">
              <w:rPr>
                <w:rFonts w:eastAsia="Arial" w:cs="Arial"/>
                <w:color w:val="000000" w:themeColor="text1"/>
                <w:lang w:eastAsia="en-GB"/>
              </w:rPr>
              <w:t xml:space="preserve">. </w:t>
            </w:r>
          </w:p>
          <w:p w14:paraId="07429E6D" w14:textId="7FA05EBD" w:rsidR="00AC5D4B" w:rsidRPr="00F063EA" w:rsidRDefault="00AC5D4B" w:rsidP="00224032">
            <w:pPr>
              <w:widowControl w:val="0"/>
              <w:pBdr>
                <w:top w:val="nil"/>
                <w:left w:val="nil"/>
                <w:bottom w:val="nil"/>
                <w:right w:val="nil"/>
                <w:between w:val="nil"/>
              </w:pBdr>
              <w:spacing w:before="200" w:after="200"/>
              <w:ind w:left="108"/>
              <w:rPr>
                <w:rFonts w:eastAsia="Arial" w:cs="Arial"/>
                <w:szCs w:val="22"/>
              </w:rPr>
            </w:pPr>
            <w:r w:rsidRPr="00F063EA">
              <w:rPr>
                <w:rFonts w:eastAsia="Arial" w:cs="Arial"/>
                <w:color w:val="000000" w:themeColor="text1"/>
                <w:szCs w:val="22"/>
                <w:lang w:eastAsia="en-GB"/>
              </w:rPr>
              <w:t xml:space="preserve">The </w:t>
            </w:r>
            <w:r w:rsidRPr="00F063EA">
              <w:rPr>
                <w:rFonts w:eastAsia="Arial" w:cs="Arial"/>
                <w:szCs w:val="22"/>
              </w:rPr>
              <w:t xml:space="preserve">termination of the </w:t>
            </w:r>
            <w:r w:rsidR="006A2CC7">
              <w:rPr>
                <w:rFonts w:eastAsia="Arial" w:cs="Arial"/>
                <w:szCs w:val="22"/>
              </w:rPr>
              <w:t>FC</w:t>
            </w:r>
            <w:r w:rsidRPr="00F063EA">
              <w:rPr>
                <w:rFonts w:eastAsia="Arial" w:cs="Arial"/>
                <w:szCs w:val="22"/>
              </w:rPr>
              <w:t xml:space="preserve"> </w:t>
            </w:r>
            <w:r w:rsidR="00E422DF">
              <w:rPr>
                <w:rFonts w:eastAsia="Arial" w:cs="Arial"/>
                <w:szCs w:val="22"/>
              </w:rPr>
              <w:t>shall</w:t>
            </w:r>
            <w:r w:rsidR="00E422DF" w:rsidRPr="00F063EA">
              <w:rPr>
                <w:rFonts w:eastAsia="Arial" w:cs="Arial"/>
                <w:szCs w:val="22"/>
              </w:rPr>
              <w:t xml:space="preserve"> </w:t>
            </w:r>
            <w:r w:rsidRPr="00F063EA">
              <w:rPr>
                <w:rFonts w:eastAsia="Arial" w:cs="Arial"/>
                <w:szCs w:val="22"/>
              </w:rPr>
              <w:t xml:space="preserve">not trigger an automatic termination of all </w:t>
            </w:r>
            <w:r w:rsidR="00E422DF">
              <w:rPr>
                <w:rFonts w:eastAsia="Arial" w:cs="Arial"/>
                <w:szCs w:val="22"/>
              </w:rPr>
              <w:t>existing Call Off</w:t>
            </w:r>
            <w:r w:rsidRPr="00F063EA">
              <w:rPr>
                <w:rFonts w:eastAsia="Arial" w:cs="Arial"/>
                <w:szCs w:val="22"/>
              </w:rPr>
              <w:t xml:space="preserve"> contracts.</w:t>
            </w:r>
          </w:p>
        </w:tc>
      </w:tr>
      <w:tr w:rsidR="00AC5D4B" w:rsidRPr="00D04447" w14:paraId="5D6E2007" w14:textId="77777777" w:rsidTr="00AC5D4B">
        <w:trPr>
          <w:trHeight w:val="425"/>
        </w:trPr>
        <w:tc>
          <w:tcPr>
            <w:tcW w:w="3390" w:type="dxa"/>
            <w:tcMar>
              <w:top w:w="57" w:type="dxa"/>
              <w:left w:w="57" w:type="dxa"/>
              <w:bottom w:w="57" w:type="dxa"/>
              <w:right w:w="57" w:type="dxa"/>
            </w:tcMar>
          </w:tcPr>
          <w:p w14:paraId="697702CD" w14:textId="62F81DF0" w:rsidR="00AC5D4B" w:rsidRPr="00F063EA" w:rsidRDefault="00AC5D4B" w:rsidP="00A06CEC">
            <w:pPr>
              <w:widowControl w:val="0"/>
              <w:numPr>
                <w:ilvl w:val="0"/>
                <w:numId w:val="42"/>
              </w:numPr>
              <w:pBdr>
                <w:top w:val="nil"/>
                <w:left w:val="nil"/>
                <w:bottom w:val="nil"/>
                <w:right w:val="nil"/>
                <w:between w:val="nil"/>
              </w:pBdr>
              <w:spacing w:before="200" w:after="200"/>
              <w:ind w:left="483"/>
              <w:rPr>
                <w:rFonts w:eastAsia="Arial" w:cs="Arial"/>
                <w:color w:val="000000"/>
                <w:lang w:eastAsia="en-GB"/>
              </w:rPr>
            </w:pPr>
            <w:r w:rsidRPr="328BDDEC">
              <w:rPr>
                <w:rFonts w:eastAsia="Arial" w:cs="Arial"/>
                <w:color w:val="000000" w:themeColor="text1"/>
                <w:lang w:eastAsia="en-GB"/>
              </w:rPr>
              <w:t>Dispute Resolution</w:t>
            </w:r>
          </w:p>
        </w:tc>
        <w:tc>
          <w:tcPr>
            <w:tcW w:w="10927" w:type="dxa"/>
            <w:tcMar>
              <w:top w:w="57" w:type="dxa"/>
              <w:left w:w="57" w:type="dxa"/>
              <w:bottom w:w="57" w:type="dxa"/>
              <w:right w:w="57" w:type="dxa"/>
            </w:tcMar>
          </w:tcPr>
          <w:p w14:paraId="30902201" w14:textId="3223EFF9" w:rsidR="00AC5D4B" w:rsidRDefault="00AC5D4B" w:rsidP="00224032">
            <w:pPr>
              <w:widowControl w:val="0"/>
              <w:pBdr>
                <w:top w:val="nil"/>
                <w:left w:val="nil"/>
                <w:bottom w:val="nil"/>
                <w:right w:val="nil"/>
                <w:between w:val="nil"/>
              </w:pBdr>
              <w:spacing w:before="200" w:after="200"/>
              <w:ind w:left="108"/>
              <w:rPr>
                <w:rFonts w:eastAsia="Arial" w:cs="Arial"/>
                <w:color w:val="000000" w:themeColor="text1"/>
                <w:lang w:eastAsia="en-GB"/>
              </w:rPr>
            </w:pPr>
            <w:r w:rsidRPr="328BDDEC">
              <w:rPr>
                <w:rFonts w:eastAsia="Arial" w:cs="Arial"/>
                <w:color w:val="000000" w:themeColor="text1"/>
                <w:lang w:eastAsia="en-GB"/>
              </w:rPr>
              <w:t>Disputes will be resolved in the first instance by escalation to Senior Executives, followed by mediation</w:t>
            </w:r>
            <w:r w:rsidR="00E422DF">
              <w:rPr>
                <w:rFonts w:eastAsia="Arial" w:cs="Arial"/>
                <w:color w:val="000000" w:themeColor="text1"/>
                <w:lang w:eastAsia="en-GB"/>
              </w:rPr>
              <w:t>/</w:t>
            </w:r>
            <w:r w:rsidRPr="328BDDEC">
              <w:rPr>
                <w:rFonts w:eastAsia="Arial" w:cs="Arial"/>
                <w:color w:val="000000" w:themeColor="text1"/>
                <w:lang w:eastAsia="en-GB"/>
              </w:rPr>
              <w:t xml:space="preserve"> (by agreement of the parties) and ultimately referral to the courts.</w:t>
            </w:r>
          </w:p>
          <w:p w14:paraId="1ECA9977" w14:textId="3C99BDBE" w:rsidR="003B63B7" w:rsidRPr="00F063EA" w:rsidRDefault="003B63B7" w:rsidP="00224032">
            <w:pPr>
              <w:widowControl w:val="0"/>
              <w:pBdr>
                <w:top w:val="nil"/>
                <w:left w:val="nil"/>
                <w:bottom w:val="nil"/>
                <w:right w:val="nil"/>
                <w:between w:val="nil"/>
              </w:pBdr>
              <w:spacing w:before="200" w:after="200"/>
              <w:ind w:left="108"/>
              <w:rPr>
                <w:rFonts w:eastAsia="Arial" w:cs="Arial"/>
                <w:color w:val="000000"/>
                <w:lang w:eastAsia="en-GB"/>
              </w:rPr>
            </w:pPr>
          </w:p>
        </w:tc>
      </w:tr>
      <w:tr w:rsidR="00AC5D4B" w:rsidRPr="00D04447" w14:paraId="39D255AC" w14:textId="77777777" w:rsidTr="00AC5D4B">
        <w:trPr>
          <w:trHeight w:val="425"/>
        </w:trPr>
        <w:tc>
          <w:tcPr>
            <w:tcW w:w="3390" w:type="dxa"/>
            <w:tcMar>
              <w:top w:w="57" w:type="dxa"/>
              <w:left w:w="57" w:type="dxa"/>
              <w:bottom w:w="57" w:type="dxa"/>
              <w:right w:w="57" w:type="dxa"/>
            </w:tcMar>
          </w:tcPr>
          <w:p w14:paraId="0ACA539A" w14:textId="29A9727F" w:rsidR="00AC5D4B" w:rsidRPr="00F063EA" w:rsidRDefault="00AC5D4B" w:rsidP="00A06CEC">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sidRPr="00F063EA">
              <w:rPr>
                <w:rFonts w:eastAsia="Arial" w:cs="Arial"/>
                <w:color w:val="000000"/>
                <w:szCs w:val="22"/>
                <w:lang w:eastAsia="en-GB"/>
              </w:rPr>
              <w:t xml:space="preserve">Controls over subcontractors </w:t>
            </w:r>
          </w:p>
        </w:tc>
        <w:tc>
          <w:tcPr>
            <w:tcW w:w="10927" w:type="dxa"/>
            <w:tcMar>
              <w:top w:w="57" w:type="dxa"/>
              <w:left w:w="57" w:type="dxa"/>
              <w:bottom w:w="57" w:type="dxa"/>
              <w:right w:w="57" w:type="dxa"/>
            </w:tcMar>
          </w:tcPr>
          <w:p w14:paraId="093742FC" w14:textId="0E386D8B" w:rsidR="00AC5D4B" w:rsidRPr="00F063EA" w:rsidRDefault="00AC5D4B" w:rsidP="00224032">
            <w:pPr>
              <w:widowControl w:val="0"/>
              <w:pBdr>
                <w:top w:val="nil"/>
                <w:left w:val="nil"/>
                <w:bottom w:val="nil"/>
                <w:right w:val="nil"/>
                <w:between w:val="nil"/>
              </w:pBdr>
              <w:spacing w:before="200" w:after="200"/>
              <w:ind w:left="108"/>
              <w:rPr>
                <w:rFonts w:eastAsia="Arial" w:cs="Arial"/>
                <w:color w:val="000000"/>
                <w:szCs w:val="22"/>
                <w:lang w:eastAsia="en-GB"/>
              </w:rPr>
            </w:pPr>
            <w:r w:rsidRPr="00F063EA">
              <w:rPr>
                <w:rFonts w:eastAsia="Arial" w:cs="Arial"/>
                <w:color w:val="000000"/>
                <w:szCs w:val="22"/>
                <w:lang w:eastAsia="en-GB"/>
              </w:rPr>
              <w:t xml:space="preserve">Any subcontractors to be appointed by the </w:t>
            </w:r>
            <w:r w:rsidR="0082063C">
              <w:rPr>
                <w:rFonts w:eastAsia="Arial" w:cs="Arial"/>
                <w:color w:val="000000"/>
                <w:szCs w:val="22"/>
                <w:lang w:eastAsia="en-GB"/>
              </w:rPr>
              <w:t>Consultant</w:t>
            </w:r>
            <w:r w:rsidRPr="00F063EA">
              <w:rPr>
                <w:rFonts w:eastAsia="Arial" w:cs="Arial"/>
                <w:color w:val="000000"/>
                <w:szCs w:val="22"/>
                <w:lang w:eastAsia="en-GB"/>
              </w:rPr>
              <w:t xml:space="preserve"> will be subject to NWS</w:t>
            </w:r>
            <w:r w:rsidR="006A2CC7">
              <w:rPr>
                <w:rFonts w:eastAsia="Arial" w:cs="Arial"/>
                <w:color w:val="000000"/>
                <w:szCs w:val="22"/>
                <w:lang w:eastAsia="en-GB"/>
              </w:rPr>
              <w:t>'s</w:t>
            </w:r>
            <w:r w:rsidRPr="00F063EA">
              <w:rPr>
                <w:rFonts w:eastAsia="Arial" w:cs="Arial"/>
                <w:color w:val="000000"/>
                <w:szCs w:val="22"/>
                <w:lang w:eastAsia="en-GB"/>
              </w:rPr>
              <w:t xml:space="preserve"> prior approval (with any sub-contractors identified in the </w:t>
            </w:r>
            <w:r w:rsidR="0082063C">
              <w:rPr>
                <w:rFonts w:eastAsia="Arial" w:cs="Arial"/>
                <w:color w:val="000000"/>
                <w:szCs w:val="22"/>
                <w:lang w:eastAsia="en-GB"/>
              </w:rPr>
              <w:t>Consultant</w:t>
            </w:r>
            <w:r w:rsidRPr="00F063EA">
              <w:rPr>
                <w:rFonts w:eastAsia="Arial" w:cs="Arial"/>
                <w:color w:val="000000"/>
                <w:szCs w:val="22"/>
                <w:lang w:eastAsia="en-GB"/>
              </w:rPr>
              <w:t xml:space="preserve">'s tender submission deemed to be approved at the point of </w:t>
            </w:r>
            <w:r w:rsidR="006A2CC7">
              <w:rPr>
                <w:rFonts w:eastAsia="Arial" w:cs="Arial"/>
                <w:color w:val="000000"/>
                <w:szCs w:val="22"/>
                <w:lang w:eastAsia="en-GB"/>
              </w:rPr>
              <w:t>FC</w:t>
            </w:r>
            <w:r w:rsidRPr="00F063EA">
              <w:rPr>
                <w:rFonts w:eastAsia="Arial" w:cs="Arial"/>
                <w:color w:val="000000"/>
                <w:szCs w:val="22"/>
                <w:lang w:eastAsia="en-GB"/>
              </w:rPr>
              <w:t xml:space="preserve"> award).  </w:t>
            </w:r>
          </w:p>
          <w:p w14:paraId="717BEA24" w14:textId="21661EAF" w:rsidR="00AC5D4B" w:rsidRPr="00F063EA" w:rsidRDefault="00AC5D4B" w:rsidP="006A2CC7">
            <w:pPr>
              <w:widowControl w:val="0"/>
              <w:pBdr>
                <w:top w:val="nil"/>
                <w:left w:val="nil"/>
                <w:bottom w:val="nil"/>
                <w:right w:val="nil"/>
                <w:between w:val="nil"/>
              </w:pBdr>
              <w:ind w:left="108" w:right="189"/>
              <w:rPr>
                <w:rFonts w:eastAsia="Arial" w:cs="Arial"/>
                <w:color w:val="000000"/>
                <w:szCs w:val="22"/>
                <w:lang w:eastAsia="en-GB"/>
              </w:rPr>
            </w:pPr>
            <w:r w:rsidRPr="00F063EA">
              <w:rPr>
                <w:rFonts w:eastAsia="Arial" w:cs="Arial"/>
                <w:color w:val="000000" w:themeColor="text1"/>
                <w:szCs w:val="22"/>
                <w:lang w:eastAsia="en-GB"/>
              </w:rPr>
              <w:t xml:space="preserve">NWS will require the </w:t>
            </w:r>
            <w:r w:rsidR="0082063C">
              <w:rPr>
                <w:rFonts w:eastAsia="Arial" w:cs="Arial"/>
                <w:color w:val="000000" w:themeColor="text1"/>
                <w:szCs w:val="22"/>
                <w:lang w:eastAsia="en-GB"/>
              </w:rPr>
              <w:t>consultant</w:t>
            </w:r>
            <w:r w:rsidRPr="00F063EA">
              <w:rPr>
                <w:rFonts w:eastAsia="Arial" w:cs="Arial"/>
                <w:color w:val="000000" w:themeColor="text1"/>
                <w:szCs w:val="22"/>
                <w:lang w:eastAsia="en-GB"/>
              </w:rPr>
              <w:t xml:space="preserve"> to demonstrate how it is procuring value for money for the SCPSS in its selection of sub-contractors during the </w:t>
            </w:r>
            <w:r w:rsidR="00DD0FB8" w:rsidRPr="00F063EA">
              <w:rPr>
                <w:rFonts w:eastAsia="Arial" w:cs="Arial"/>
                <w:color w:val="000000" w:themeColor="text1"/>
                <w:szCs w:val="22"/>
                <w:lang w:eastAsia="en-GB"/>
              </w:rPr>
              <w:t>framework period</w:t>
            </w:r>
            <w:r w:rsidR="00AF734F">
              <w:rPr>
                <w:rFonts w:eastAsia="Arial" w:cs="Arial"/>
                <w:color w:val="000000" w:themeColor="text1"/>
                <w:szCs w:val="22"/>
                <w:lang w:eastAsia="en-GB"/>
              </w:rPr>
              <w:t xml:space="preserve"> </w:t>
            </w:r>
            <w:r w:rsidRPr="00F063EA">
              <w:rPr>
                <w:rFonts w:eastAsia="Arial" w:cs="Arial"/>
                <w:color w:val="000000" w:themeColor="text1"/>
                <w:szCs w:val="22"/>
                <w:lang w:eastAsia="en-GB"/>
              </w:rPr>
              <w:t xml:space="preserve">including competitive tendering for any work package </w:t>
            </w:r>
            <w:proofErr w:type="gramStart"/>
            <w:r w:rsidRPr="00F063EA">
              <w:rPr>
                <w:rFonts w:eastAsia="Arial" w:cs="Arial"/>
                <w:color w:val="000000" w:themeColor="text1"/>
                <w:szCs w:val="22"/>
                <w:lang w:eastAsia="en-GB"/>
              </w:rPr>
              <w:t>in excess of</w:t>
            </w:r>
            <w:proofErr w:type="gramEnd"/>
            <w:r w:rsidRPr="00F063EA">
              <w:rPr>
                <w:rFonts w:eastAsia="Arial" w:cs="Arial"/>
                <w:color w:val="000000" w:themeColor="text1"/>
                <w:szCs w:val="22"/>
                <w:lang w:eastAsia="en-GB"/>
              </w:rPr>
              <w:t xml:space="preserve"> £</w:t>
            </w:r>
            <w:r w:rsidR="008D3DC9">
              <w:rPr>
                <w:rFonts w:eastAsia="Arial" w:cs="Arial"/>
                <w:color w:val="000000" w:themeColor="text1"/>
                <w:szCs w:val="22"/>
                <w:lang w:eastAsia="en-GB"/>
              </w:rPr>
              <w:t>TBC</w:t>
            </w:r>
            <w:r w:rsidRPr="00F063EA">
              <w:rPr>
                <w:rFonts w:eastAsia="Arial" w:cs="Arial"/>
                <w:color w:val="000000" w:themeColor="text1"/>
                <w:szCs w:val="22"/>
                <w:lang w:eastAsia="en-GB"/>
              </w:rPr>
              <w:t xml:space="preserve"> (unless NWS agrees otherwise, acting reasonably).</w:t>
            </w:r>
          </w:p>
        </w:tc>
      </w:tr>
      <w:tr w:rsidR="003A46E6" w:rsidRPr="00D04447" w14:paraId="33B152AD" w14:textId="77777777" w:rsidTr="00AC5D4B">
        <w:trPr>
          <w:trHeight w:val="425"/>
        </w:trPr>
        <w:tc>
          <w:tcPr>
            <w:tcW w:w="3390" w:type="dxa"/>
            <w:tcMar>
              <w:top w:w="57" w:type="dxa"/>
              <w:left w:w="57" w:type="dxa"/>
              <w:bottom w:w="57" w:type="dxa"/>
              <w:right w:w="57" w:type="dxa"/>
            </w:tcMar>
          </w:tcPr>
          <w:p w14:paraId="2BA0A128" w14:textId="557EC22B" w:rsidR="003A46E6" w:rsidRPr="00F063EA" w:rsidRDefault="00B740F0" w:rsidP="00A06CEC">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Pr>
                <w:rFonts w:eastAsia="Arial" w:cs="Arial"/>
                <w:color w:val="000000"/>
                <w:szCs w:val="22"/>
                <w:lang w:eastAsia="en-GB"/>
              </w:rPr>
              <w:t>Guidance</w:t>
            </w:r>
            <w:r w:rsidR="00263FCB">
              <w:rPr>
                <w:rFonts w:eastAsia="Arial" w:cs="Arial"/>
                <w:color w:val="000000"/>
                <w:szCs w:val="22"/>
                <w:lang w:eastAsia="en-GB"/>
              </w:rPr>
              <w:t xml:space="preserve"> on subcontracting </w:t>
            </w:r>
          </w:p>
        </w:tc>
        <w:tc>
          <w:tcPr>
            <w:tcW w:w="10927" w:type="dxa"/>
            <w:tcMar>
              <w:top w:w="57" w:type="dxa"/>
              <w:left w:w="57" w:type="dxa"/>
              <w:bottom w:w="57" w:type="dxa"/>
              <w:right w:w="57" w:type="dxa"/>
            </w:tcMar>
          </w:tcPr>
          <w:p w14:paraId="4C535359" w14:textId="0678AEFA" w:rsidR="00041C1D" w:rsidRPr="00B13B50" w:rsidRDefault="006B177B" w:rsidP="00840ECE">
            <w:pPr>
              <w:rPr>
                <w:rFonts w:eastAsia="Arial" w:cs="Arial"/>
                <w:color w:val="000000"/>
                <w:szCs w:val="22"/>
                <w:lang w:eastAsia="en-GB"/>
              </w:rPr>
            </w:pPr>
            <w:r w:rsidRPr="00146FD0">
              <w:rPr>
                <w:rFonts w:eastAsia="Arial" w:cs="Arial"/>
                <w:color w:val="000000"/>
                <w:szCs w:val="22"/>
                <w:lang w:eastAsia="en-GB"/>
              </w:rPr>
              <w:t>Where the Consultant relies upon subcontractors to pass the Conditions of Participation, they will be required to maintain that subcontractor through the tendering process</w:t>
            </w:r>
            <w:r w:rsidR="00E366D2">
              <w:rPr>
                <w:rFonts w:eastAsia="Arial" w:cs="Arial"/>
                <w:color w:val="000000"/>
                <w:szCs w:val="22"/>
                <w:lang w:eastAsia="en-GB"/>
              </w:rPr>
              <w:t xml:space="preserve"> </w:t>
            </w:r>
            <w:r w:rsidRPr="00146FD0">
              <w:rPr>
                <w:rFonts w:eastAsia="Arial" w:cs="Arial"/>
                <w:color w:val="000000"/>
                <w:szCs w:val="22"/>
                <w:lang w:eastAsia="en-GB"/>
              </w:rPr>
              <w:t>Subcontractors may support multiple Consultants.</w:t>
            </w:r>
          </w:p>
        </w:tc>
      </w:tr>
      <w:tr w:rsidR="00E20007" w:rsidRPr="00D04447" w14:paraId="37EDD38C" w14:textId="77777777" w:rsidTr="00AC5D4B">
        <w:trPr>
          <w:trHeight w:val="425"/>
        </w:trPr>
        <w:tc>
          <w:tcPr>
            <w:tcW w:w="3390" w:type="dxa"/>
            <w:tcMar>
              <w:top w:w="57" w:type="dxa"/>
              <w:left w:w="57" w:type="dxa"/>
              <w:bottom w:w="57" w:type="dxa"/>
              <w:right w:w="57" w:type="dxa"/>
            </w:tcMar>
          </w:tcPr>
          <w:p w14:paraId="5BC9DC5F" w14:textId="5EF58148" w:rsidR="00E20007" w:rsidRDefault="00E20007" w:rsidP="00A06CEC">
            <w:pPr>
              <w:widowControl w:val="0"/>
              <w:numPr>
                <w:ilvl w:val="0"/>
                <w:numId w:val="42"/>
              </w:numPr>
              <w:pBdr>
                <w:top w:val="nil"/>
                <w:left w:val="nil"/>
                <w:bottom w:val="nil"/>
                <w:right w:val="nil"/>
                <w:between w:val="nil"/>
              </w:pBdr>
              <w:spacing w:before="200" w:after="200"/>
              <w:ind w:left="483"/>
              <w:rPr>
                <w:rFonts w:eastAsia="Arial" w:cs="Arial"/>
                <w:color w:val="000000"/>
                <w:szCs w:val="22"/>
                <w:lang w:eastAsia="en-GB"/>
              </w:rPr>
            </w:pPr>
            <w:r>
              <w:rPr>
                <w:rFonts w:eastAsia="Arial" w:cs="Arial"/>
                <w:color w:val="000000"/>
                <w:szCs w:val="22"/>
                <w:lang w:eastAsia="en-GB"/>
              </w:rPr>
              <w:t xml:space="preserve">Guidance on </w:t>
            </w:r>
            <w:r w:rsidR="00840ECE">
              <w:rPr>
                <w:rFonts w:eastAsia="Arial" w:cs="Arial"/>
                <w:color w:val="000000"/>
                <w:szCs w:val="22"/>
                <w:lang w:eastAsia="en-GB"/>
              </w:rPr>
              <w:t>joint tenders</w:t>
            </w:r>
            <w:r>
              <w:rPr>
                <w:rFonts w:eastAsia="Arial" w:cs="Arial"/>
                <w:color w:val="000000"/>
                <w:szCs w:val="22"/>
                <w:lang w:eastAsia="en-GB"/>
              </w:rPr>
              <w:t xml:space="preserve"> </w:t>
            </w:r>
          </w:p>
        </w:tc>
        <w:tc>
          <w:tcPr>
            <w:tcW w:w="10927" w:type="dxa"/>
            <w:tcMar>
              <w:top w:w="57" w:type="dxa"/>
              <w:left w:w="57" w:type="dxa"/>
              <w:bottom w:w="57" w:type="dxa"/>
              <w:right w:w="57" w:type="dxa"/>
            </w:tcMar>
          </w:tcPr>
          <w:p w14:paraId="20BF5F69" w14:textId="1FE93DD6" w:rsidR="00840ECE" w:rsidRPr="00840ECE" w:rsidRDefault="00840ECE" w:rsidP="00840ECE">
            <w:r w:rsidRPr="00840ECE">
              <w:t xml:space="preserve">Where a consortium or group of </w:t>
            </w:r>
            <w:r w:rsidR="0082063C">
              <w:t>consultant</w:t>
            </w:r>
            <w:r w:rsidRPr="00840ECE">
              <w:t>s submits a tender for a framework, the consortium members will be required to accept </w:t>
            </w:r>
            <w:r w:rsidRPr="00840ECE">
              <w:rPr>
                <w:b/>
                <w:bCs/>
              </w:rPr>
              <w:t>joint and several liability</w:t>
            </w:r>
            <w:r w:rsidRPr="00840ECE">
              <w:t> in relation to both the </w:t>
            </w:r>
            <w:r w:rsidRPr="00840ECE">
              <w:rPr>
                <w:b/>
                <w:bCs/>
              </w:rPr>
              <w:t>framework agreement</w:t>
            </w:r>
            <w:r w:rsidRPr="00840ECE">
              <w:t> and any </w:t>
            </w:r>
            <w:r>
              <w:rPr>
                <w:b/>
                <w:bCs/>
              </w:rPr>
              <w:t xml:space="preserve">work orders </w:t>
            </w:r>
            <w:r w:rsidRPr="00840ECE">
              <w:t>awarded under it. This ensures that the contracting authority has a single point of accountability and that each consortium member is fully responsible, both individually and collectively, for the performance of all contractual obligations. If one consortium member is unable to fulfil its obligations, the remaining members will remain liable for ensuring delivery of the contract and for meeting all obligations under the framework and any associated call-off contracts.</w:t>
            </w:r>
          </w:p>
          <w:p w14:paraId="6A180E69" w14:textId="7B73C46D" w:rsidR="00E20007" w:rsidRDefault="00840ECE" w:rsidP="00840ECE">
            <w:r w:rsidRPr="00840ECE">
              <w:t>Bidders intending to submit a consortium bid should ensure that appropriate governance, contractual arrangements, and risk-sharing mechanisms are established between consortium members before tender submission, reflecting the joint and several liability requirements that will apply throughout the duration of the framework and any resulting call-off contracts</w:t>
            </w:r>
            <w:r>
              <w:t>.</w:t>
            </w:r>
          </w:p>
        </w:tc>
      </w:tr>
      <w:tr w:rsidR="00AC5D4B" w:rsidRPr="00D04447" w14:paraId="03129B09" w14:textId="77777777" w:rsidTr="00AC5D4B">
        <w:trPr>
          <w:trHeight w:val="425"/>
        </w:trPr>
        <w:tc>
          <w:tcPr>
            <w:tcW w:w="3390" w:type="dxa"/>
          </w:tcPr>
          <w:p w14:paraId="59A95F7E" w14:textId="5A4C21E5" w:rsidR="00AC5D4B" w:rsidRPr="00F063EA" w:rsidRDefault="00AC5D4B" w:rsidP="00F063EA">
            <w:pPr>
              <w:pStyle w:val="ListParagraph"/>
              <w:numPr>
                <w:ilvl w:val="0"/>
                <w:numId w:val="42"/>
              </w:numPr>
              <w:rPr>
                <w:rFonts w:eastAsia="Arial" w:cs="Arial"/>
                <w:szCs w:val="22"/>
              </w:rPr>
            </w:pPr>
            <w:r w:rsidRPr="00401FC3">
              <w:rPr>
                <w:rFonts w:eastAsia="Arial" w:cs="Arial"/>
                <w:szCs w:val="22"/>
              </w:rPr>
              <w:t>Intellectual Property Rights (</w:t>
            </w:r>
            <w:r w:rsidRPr="000204A7">
              <w:rPr>
                <w:rFonts w:eastAsia="Arial" w:cs="Arial"/>
                <w:b/>
                <w:bCs/>
                <w:szCs w:val="22"/>
              </w:rPr>
              <w:t>IPR</w:t>
            </w:r>
            <w:r w:rsidRPr="00401FC3">
              <w:rPr>
                <w:rFonts w:eastAsia="Arial" w:cs="Arial"/>
                <w:szCs w:val="22"/>
              </w:rPr>
              <w:t>)</w:t>
            </w:r>
          </w:p>
        </w:tc>
        <w:tc>
          <w:tcPr>
            <w:tcW w:w="10927" w:type="dxa"/>
          </w:tcPr>
          <w:p w14:paraId="0C799668" w14:textId="3DF69BBE" w:rsidR="00F7052A" w:rsidRPr="00321035" w:rsidRDefault="00417321" w:rsidP="00321035">
            <w:pPr>
              <w:pStyle w:val="Level2"/>
              <w:numPr>
                <w:ilvl w:val="0"/>
                <w:numId w:val="0"/>
              </w:numPr>
              <w:spacing w:before="100" w:beforeAutospacing="1"/>
              <w:rPr>
                <w:rStyle w:val="Level1asHeadingtext"/>
                <w:rFonts w:ascii="Arial" w:hAnsi="Arial" w:cs="Arial"/>
                <w:b w:val="0"/>
                <w:sz w:val="22"/>
                <w:szCs w:val="22"/>
              </w:rPr>
            </w:pPr>
            <w:r>
              <w:rPr>
                <w:rStyle w:val="Level1asHeadingtext"/>
                <w:rFonts w:ascii="Arial" w:hAnsi="Arial" w:cs="Arial"/>
                <w:b w:val="0"/>
                <w:sz w:val="22"/>
                <w:szCs w:val="22"/>
              </w:rPr>
              <w:t>IPR</w:t>
            </w:r>
            <w:r w:rsidR="00F7052A" w:rsidRPr="00321035">
              <w:rPr>
                <w:rStyle w:val="Level1asHeadingtext"/>
                <w:rFonts w:ascii="Arial" w:hAnsi="Arial" w:cs="Arial"/>
                <w:b w:val="0"/>
                <w:sz w:val="22"/>
                <w:szCs w:val="22"/>
              </w:rPr>
              <w:t xml:space="preserve"> in all </w:t>
            </w:r>
            <w:r>
              <w:rPr>
                <w:rStyle w:val="Level1asHeadingtext"/>
                <w:rFonts w:ascii="Arial" w:hAnsi="Arial" w:cs="Arial"/>
                <w:b w:val="0"/>
                <w:sz w:val="22"/>
                <w:szCs w:val="22"/>
              </w:rPr>
              <w:t>NWS</w:t>
            </w:r>
            <w:r w:rsidRPr="00321035">
              <w:rPr>
                <w:rStyle w:val="Level1asHeadingtext"/>
                <w:rFonts w:ascii="Arial" w:hAnsi="Arial" w:cs="Arial"/>
                <w:b w:val="0"/>
                <w:sz w:val="22"/>
                <w:szCs w:val="22"/>
              </w:rPr>
              <w:t xml:space="preserve"> </w:t>
            </w:r>
            <w:r>
              <w:rPr>
                <w:rStyle w:val="Level1asHeadingtext"/>
                <w:rFonts w:ascii="Arial" w:hAnsi="Arial" w:cs="Arial"/>
                <w:b w:val="0"/>
                <w:sz w:val="22"/>
                <w:szCs w:val="22"/>
              </w:rPr>
              <w:t>t</w:t>
            </w:r>
            <w:r w:rsidRPr="00321035">
              <w:rPr>
                <w:rStyle w:val="Level1asHeadingtext"/>
                <w:rFonts w:ascii="Arial" w:hAnsi="Arial" w:cs="Arial"/>
                <w:b w:val="0"/>
                <w:sz w:val="22"/>
                <w:szCs w:val="22"/>
              </w:rPr>
              <w:t xml:space="preserve">echnical </w:t>
            </w:r>
            <w:r>
              <w:rPr>
                <w:rStyle w:val="Level1asHeadingtext"/>
                <w:rFonts w:ascii="Arial" w:hAnsi="Arial" w:cs="Arial"/>
                <w:b w:val="0"/>
                <w:sz w:val="22"/>
                <w:szCs w:val="22"/>
              </w:rPr>
              <w:t>I</w:t>
            </w:r>
            <w:r w:rsidRPr="00321035">
              <w:rPr>
                <w:rStyle w:val="Level1asHeadingtext"/>
                <w:rFonts w:ascii="Arial" w:hAnsi="Arial" w:cs="Arial"/>
                <w:b w:val="0"/>
                <w:sz w:val="22"/>
                <w:szCs w:val="22"/>
              </w:rPr>
              <w:t xml:space="preserve">nformation </w:t>
            </w:r>
            <w:r w:rsidR="00F7052A" w:rsidRPr="00321035">
              <w:rPr>
                <w:rStyle w:val="Level1asHeadingtext"/>
                <w:rFonts w:ascii="Arial" w:hAnsi="Arial" w:cs="Arial"/>
                <w:b w:val="0"/>
                <w:sz w:val="22"/>
                <w:szCs w:val="22"/>
              </w:rPr>
              <w:t>shall remain vested in</w:t>
            </w:r>
            <w:r>
              <w:rPr>
                <w:rStyle w:val="Level1asHeadingtext"/>
                <w:rFonts w:ascii="Arial" w:hAnsi="Arial" w:cs="Arial"/>
                <w:b w:val="0"/>
                <w:sz w:val="22"/>
                <w:szCs w:val="22"/>
              </w:rPr>
              <w:t xml:space="preserve"> NWS</w:t>
            </w:r>
            <w:r w:rsidR="00F7052A" w:rsidRPr="00321035">
              <w:rPr>
                <w:rStyle w:val="Level1asHeadingtext"/>
                <w:rFonts w:ascii="Arial" w:hAnsi="Arial" w:cs="Arial"/>
                <w:b w:val="0"/>
                <w:sz w:val="22"/>
                <w:szCs w:val="22"/>
              </w:rPr>
              <w:t>.</w:t>
            </w:r>
          </w:p>
          <w:p w14:paraId="5777F5B9" w14:textId="4B36E095" w:rsidR="00403631" w:rsidRDefault="00403631" w:rsidP="00403631">
            <w:pPr>
              <w:rPr>
                <w:rFonts w:cs="Arial"/>
                <w:szCs w:val="22"/>
              </w:rPr>
            </w:pPr>
            <w:r w:rsidRPr="00403631">
              <w:rPr>
                <w:rFonts w:cs="Arial"/>
                <w:szCs w:val="22"/>
              </w:rPr>
              <w:t xml:space="preserve">Each party </w:t>
            </w:r>
            <w:r>
              <w:rPr>
                <w:rFonts w:cs="Arial"/>
                <w:szCs w:val="22"/>
              </w:rPr>
              <w:t>shall retain ownership of any IPR</w:t>
            </w:r>
            <w:r w:rsidRPr="00403631">
              <w:rPr>
                <w:rFonts w:cs="Arial"/>
                <w:szCs w:val="22"/>
              </w:rPr>
              <w:t xml:space="preserve"> that was created before</w:t>
            </w:r>
            <w:r>
              <w:rPr>
                <w:rFonts w:cs="Arial"/>
                <w:szCs w:val="22"/>
              </w:rPr>
              <w:t xml:space="preserve"> FC</w:t>
            </w:r>
            <w:r w:rsidRPr="00403631">
              <w:rPr>
                <w:rFonts w:cs="Arial"/>
                <w:szCs w:val="22"/>
              </w:rPr>
              <w:t xml:space="preserve"> was </w:t>
            </w:r>
            <w:proofErr w:type="gramStart"/>
            <w:r w:rsidRPr="00403631">
              <w:rPr>
                <w:rFonts w:cs="Arial"/>
                <w:szCs w:val="22"/>
              </w:rPr>
              <w:t>entered into</w:t>
            </w:r>
            <w:proofErr w:type="gramEnd"/>
            <w:r>
              <w:rPr>
                <w:rFonts w:cs="Arial"/>
                <w:szCs w:val="22"/>
              </w:rPr>
              <w:t xml:space="preserve"> (</w:t>
            </w:r>
            <w:r>
              <w:rPr>
                <w:rFonts w:cs="Arial"/>
                <w:b/>
                <w:bCs/>
                <w:szCs w:val="22"/>
              </w:rPr>
              <w:t>Background IPR</w:t>
            </w:r>
            <w:r>
              <w:rPr>
                <w:rFonts w:cs="Arial"/>
                <w:szCs w:val="22"/>
              </w:rPr>
              <w:t>).</w:t>
            </w:r>
          </w:p>
          <w:p w14:paraId="37F08B7E" w14:textId="77777777" w:rsidR="00403631" w:rsidRDefault="00403631" w:rsidP="00403631">
            <w:pPr>
              <w:rPr>
                <w:rFonts w:cs="Arial"/>
                <w:szCs w:val="22"/>
              </w:rPr>
            </w:pPr>
            <w:r>
              <w:rPr>
                <w:rFonts w:cs="Arial"/>
                <w:szCs w:val="22"/>
              </w:rPr>
              <w:t>All IPR in work developed under the FC shall be owned by NWS unless otherwise stated in the relevant Work Order.</w:t>
            </w:r>
          </w:p>
          <w:p w14:paraId="05EAEAD4" w14:textId="094DE74A" w:rsidR="00403631" w:rsidRPr="00403631" w:rsidRDefault="00403631" w:rsidP="00146FD0">
            <w:pPr>
              <w:rPr>
                <w:rFonts w:cs="Arial"/>
                <w:szCs w:val="22"/>
              </w:rPr>
            </w:pPr>
            <w:r w:rsidRPr="00403631">
              <w:rPr>
                <w:rFonts w:cs="Arial"/>
                <w:szCs w:val="22"/>
              </w:rPr>
              <w:t xml:space="preserve">Where </w:t>
            </w:r>
            <w:r w:rsidR="00B2569E">
              <w:rPr>
                <w:rFonts w:cs="Arial"/>
                <w:szCs w:val="22"/>
              </w:rPr>
              <w:t>the</w:t>
            </w:r>
            <w:r w:rsidRPr="00403631">
              <w:rPr>
                <w:rFonts w:cs="Arial"/>
                <w:szCs w:val="22"/>
              </w:rPr>
              <w:t xml:space="preserve"> </w:t>
            </w:r>
            <w:r w:rsidR="0082063C">
              <w:rPr>
                <w:rFonts w:cs="Arial"/>
                <w:szCs w:val="22"/>
              </w:rPr>
              <w:t>Consultant</w:t>
            </w:r>
            <w:r w:rsidRPr="00403631">
              <w:rPr>
                <w:rFonts w:cs="Arial"/>
                <w:szCs w:val="22"/>
              </w:rPr>
              <w:t xml:space="preserve"> incorporates their </w:t>
            </w:r>
            <w:r>
              <w:rPr>
                <w:rFonts w:cs="Arial"/>
                <w:szCs w:val="22"/>
              </w:rPr>
              <w:t>B</w:t>
            </w:r>
            <w:r w:rsidRPr="00403631">
              <w:rPr>
                <w:rFonts w:cs="Arial"/>
                <w:szCs w:val="22"/>
              </w:rPr>
              <w:t>ackground IP</w:t>
            </w:r>
            <w:r>
              <w:rPr>
                <w:rFonts w:cs="Arial"/>
                <w:szCs w:val="22"/>
              </w:rPr>
              <w:t>R</w:t>
            </w:r>
            <w:r w:rsidRPr="00403631">
              <w:rPr>
                <w:rFonts w:cs="Arial"/>
                <w:szCs w:val="22"/>
              </w:rPr>
              <w:t xml:space="preserve"> into the Deliverables, they</w:t>
            </w:r>
            <w:r>
              <w:rPr>
                <w:rFonts w:cs="Arial"/>
                <w:szCs w:val="22"/>
              </w:rPr>
              <w:t xml:space="preserve"> shall</w:t>
            </w:r>
            <w:r w:rsidRPr="00403631">
              <w:rPr>
                <w:rFonts w:cs="Arial"/>
                <w:szCs w:val="22"/>
              </w:rPr>
              <w:t xml:space="preserve"> give NWS and the NDA group a right to use</w:t>
            </w:r>
            <w:r>
              <w:rPr>
                <w:rFonts w:cs="Arial"/>
                <w:szCs w:val="22"/>
              </w:rPr>
              <w:t xml:space="preserve"> that Background IPR</w:t>
            </w:r>
            <w:r w:rsidRPr="00403631">
              <w:rPr>
                <w:rFonts w:cs="Arial"/>
                <w:szCs w:val="22"/>
              </w:rPr>
              <w:t xml:space="preserve"> to the extent necessary to use the Deliverables.  </w:t>
            </w:r>
          </w:p>
          <w:p w14:paraId="203F85BC" w14:textId="3FFECA2C" w:rsidR="00403631" w:rsidRPr="00403631" w:rsidRDefault="00B2569E" w:rsidP="00146FD0">
            <w:pPr>
              <w:rPr>
                <w:rFonts w:cs="Arial"/>
                <w:szCs w:val="22"/>
              </w:rPr>
            </w:pPr>
            <w:r>
              <w:rPr>
                <w:rFonts w:cs="Arial"/>
                <w:szCs w:val="22"/>
              </w:rPr>
              <w:t>A</w:t>
            </w:r>
            <w:r w:rsidR="00403631" w:rsidRPr="00403631">
              <w:rPr>
                <w:rFonts w:cs="Arial"/>
                <w:szCs w:val="22"/>
              </w:rPr>
              <w:t xml:space="preserve"> </w:t>
            </w:r>
            <w:r w:rsidR="0082063C">
              <w:rPr>
                <w:rFonts w:cs="Arial"/>
                <w:szCs w:val="22"/>
              </w:rPr>
              <w:t>Consultant</w:t>
            </w:r>
            <w:r w:rsidR="00403631" w:rsidRPr="00403631">
              <w:rPr>
                <w:rFonts w:cs="Arial"/>
                <w:szCs w:val="22"/>
              </w:rPr>
              <w:t xml:space="preserve"> may only incorporate IP</w:t>
            </w:r>
            <w:r w:rsidR="00403631">
              <w:rPr>
                <w:rFonts w:cs="Arial"/>
                <w:szCs w:val="22"/>
              </w:rPr>
              <w:t>R</w:t>
            </w:r>
            <w:r w:rsidR="00403631" w:rsidRPr="00403631">
              <w:rPr>
                <w:rFonts w:cs="Arial"/>
                <w:szCs w:val="22"/>
              </w:rPr>
              <w:t xml:space="preserve"> owned by a third party into the Deliverables with NWS’</w:t>
            </w:r>
            <w:r>
              <w:rPr>
                <w:rFonts w:cs="Arial"/>
                <w:szCs w:val="22"/>
              </w:rPr>
              <w:t>s</w:t>
            </w:r>
            <w:r w:rsidR="00403631" w:rsidRPr="00403631">
              <w:rPr>
                <w:rFonts w:cs="Arial"/>
                <w:szCs w:val="22"/>
              </w:rPr>
              <w:t xml:space="preserve"> prior consent</w:t>
            </w:r>
            <w:r w:rsidR="00403631">
              <w:rPr>
                <w:rFonts w:cs="Arial"/>
                <w:szCs w:val="22"/>
              </w:rPr>
              <w:t xml:space="preserve">.  A condition to such consent being provided will be that </w:t>
            </w:r>
            <w:r w:rsidR="00403631" w:rsidRPr="00403631">
              <w:rPr>
                <w:rFonts w:cs="Arial"/>
                <w:szCs w:val="22"/>
              </w:rPr>
              <w:t>the</w:t>
            </w:r>
            <w:r w:rsidR="00403631">
              <w:rPr>
                <w:rFonts w:cs="Arial"/>
                <w:szCs w:val="22"/>
              </w:rPr>
              <w:t xml:space="preserve"> </w:t>
            </w:r>
            <w:r w:rsidR="0082063C">
              <w:rPr>
                <w:rFonts w:cs="Arial"/>
                <w:szCs w:val="22"/>
              </w:rPr>
              <w:t>Consultant</w:t>
            </w:r>
            <w:r w:rsidR="00403631">
              <w:rPr>
                <w:rFonts w:cs="Arial"/>
                <w:szCs w:val="22"/>
              </w:rPr>
              <w:t xml:space="preserve"> </w:t>
            </w:r>
            <w:r w:rsidR="00403631" w:rsidRPr="00403631">
              <w:rPr>
                <w:rFonts w:cs="Arial"/>
                <w:szCs w:val="22"/>
              </w:rPr>
              <w:t>obtain</w:t>
            </w:r>
            <w:r w:rsidR="00403631">
              <w:rPr>
                <w:rFonts w:cs="Arial"/>
                <w:szCs w:val="22"/>
              </w:rPr>
              <w:t>s a right for</w:t>
            </w:r>
            <w:r w:rsidR="00403631" w:rsidRPr="00403631">
              <w:rPr>
                <w:rFonts w:cs="Arial"/>
                <w:szCs w:val="22"/>
              </w:rPr>
              <w:t xml:space="preserve"> NWS and the NDA group to use th</w:t>
            </w:r>
            <w:r w:rsidR="00403631">
              <w:rPr>
                <w:rFonts w:cs="Arial"/>
                <w:szCs w:val="22"/>
              </w:rPr>
              <w:t>at</w:t>
            </w:r>
            <w:r w:rsidR="00403631" w:rsidRPr="00403631">
              <w:rPr>
                <w:rFonts w:cs="Arial"/>
                <w:szCs w:val="22"/>
              </w:rPr>
              <w:t xml:space="preserve"> third-party IP to the extent necessary to use the Deliverables.</w:t>
            </w:r>
          </w:p>
          <w:p w14:paraId="3FFA320C" w14:textId="6EA15898" w:rsidR="00403631" w:rsidRPr="00403631" w:rsidRDefault="00403631" w:rsidP="00146FD0">
            <w:pPr>
              <w:rPr>
                <w:rFonts w:cs="Arial"/>
                <w:szCs w:val="22"/>
              </w:rPr>
            </w:pPr>
            <w:r w:rsidRPr="00403631">
              <w:rPr>
                <w:rFonts w:cs="Arial"/>
                <w:szCs w:val="22"/>
              </w:rPr>
              <w:t xml:space="preserve">If NWS modifies the Deliverables and/or uses them for a purpose other than as set out in the </w:t>
            </w:r>
            <w:r w:rsidR="00B2569E">
              <w:rPr>
                <w:rFonts w:cs="Arial"/>
                <w:szCs w:val="22"/>
              </w:rPr>
              <w:t xml:space="preserve">Work </w:t>
            </w:r>
            <w:r w:rsidRPr="00403631">
              <w:rPr>
                <w:rFonts w:cs="Arial"/>
                <w:szCs w:val="22"/>
              </w:rPr>
              <w:t>Order</w:t>
            </w:r>
            <w:r w:rsidR="00B2569E">
              <w:rPr>
                <w:rFonts w:cs="Arial"/>
                <w:szCs w:val="22"/>
              </w:rPr>
              <w:t>,</w:t>
            </w:r>
            <w:r w:rsidRPr="00403631">
              <w:rPr>
                <w:rFonts w:cs="Arial"/>
                <w:szCs w:val="22"/>
              </w:rPr>
              <w:t xml:space="preserve"> the </w:t>
            </w:r>
            <w:r w:rsidR="0082063C">
              <w:rPr>
                <w:rFonts w:cs="Arial"/>
                <w:szCs w:val="22"/>
              </w:rPr>
              <w:t>Consultant</w:t>
            </w:r>
            <w:r w:rsidRPr="00403631">
              <w:rPr>
                <w:rFonts w:cs="Arial"/>
                <w:szCs w:val="22"/>
              </w:rPr>
              <w:t xml:space="preserve"> will not be responsible for the modified deliverables, or use of the Deliverables for another purpose.</w:t>
            </w:r>
          </w:p>
          <w:p w14:paraId="7C5ECB66" w14:textId="51C74969" w:rsidR="00403631" w:rsidRPr="00403631" w:rsidRDefault="00403631" w:rsidP="00146FD0">
            <w:pPr>
              <w:rPr>
                <w:rFonts w:cs="Arial"/>
                <w:szCs w:val="22"/>
              </w:rPr>
            </w:pPr>
            <w:r w:rsidRPr="00403631">
              <w:rPr>
                <w:rFonts w:cs="Arial"/>
                <w:szCs w:val="22"/>
              </w:rPr>
              <w:t xml:space="preserve">If the Deliverables infringe any IP, then the </w:t>
            </w:r>
            <w:r w:rsidR="0082063C">
              <w:rPr>
                <w:rFonts w:cs="Arial"/>
                <w:szCs w:val="22"/>
              </w:rPr>
              <w:t>Consultant</w:t>
            </w:r>
            <w:r w:rsidRPr="00403631">
              <w:rPr>
                <w:rFonts w:cs="Arial"/>
                <w:szCs w:val="22"/>
              </w:rPr>
              <w:t xml:space="preserve"> has the option to modify the Deliverables to remove the infringement</w:t>
            </w:r>
            <w:r w:rsidR="00B2569E">
              <w:rPr>
                <w:rFonts w:cs="Arial"/>
                <w:szCs w:val="22"/>
              </w:rPr>
              <w:t>.</w:t>
            </w:r>
            <w:r w:rsidRPr="00403631">
              <w:rPr>
                <w:rFonts w:cs="Arial"/>
                <w:szCs w:val="22"/>
              </w:rPr>
              <w:t xml:space="preserve"> </w:t>
            </w:r>
            <w:r w:rsidR="00B2569E">
              <w:rPr>
                <w:rFonts w:cs="Arial"/>
                <w:szCs w:val="22"/>
              </w:rPr>
              <w:t xml:space="preserve"> I</w:t>
            </w:r>
            <w:r w:rsidRPr="00403631">
              <w:rPr>
                <w:rFonts w:cs="Arial"/>
                <w:szCs w:val="22"/>
              </w:rPr>
              <w:t>f this is not possible</w:t>
            </w:r>
            <w:r w:rsidR="00B2569E">
              <w:rPr>
                <w:rFonts w:cs="Arial"/>
                <w:szCs w:val="22"/>
              </w:rPr>
              <w:t>,</w:t>
            </w:r>
            <w:r w:rsidRPr="00403631">
              <w:rPr>
                <w:rFonts w:cs="Arial"/>
                <w:szCs w:val="22"/>
              </w:rPr>
              <w:t xml:space="preserve"> NWS </w:t>
            </w:r>
            <w:r w:rsidR="00B2569E">
              <w:rPr>
                <w:rFonts w:cs="Arial"/>
                <w:szCs w:val="22"/>
              </w:rPr>
              <w:t xml:space="preserve">will have the right to </w:t>
            </w:r>
            <w:r w:rsidRPr="00403631">
              <w:rPr>
                <w:rFonts w:cs="Arial"/>
                <w:szCs w:val="22"/>
              </w:rPr>
              <w:t xml:space="preserve">terminate the </w:t>
            </w:r>
            <w:r w:rsidR="00B2569E">
              <w:rPr>
                <w:rFonts w:cs="Arial"/>
                <w:szCs w:val="22"/>
              </w:rPr>
              <w:t xml:space="preserve">relevant </w:t>
            </w:r>
            <w:r w:rsidRPr="00403631">
              <w:rPr>
                <w:rFonts w:cs="Arial"/>
                <w:szCs w:val="22"/>
              </w:rPr>
              <w:t>contract.</w:t>
            </w:r>
          </w:p>
          <w:p w14:paraId="37AFC196" w14:textId="409FA53D" w:rsidR="00403631" w:rsidRPr="00F7052A" w:rsidRDefault="00403631" w:rsidP="5D8E1C30">
            <w:pPr>
              <w:rPr>
                <w:rFonts w:cs="Arial"/>
                <w:szCs w:val="22"/>
              </w:rPr>
            </w:pPr>
          </w:p>
        </w:tc>
      </w:tr>
      <w:tr w:rsidR="00AC5D4B" w:rsidRPr="00D04447" w14:paraId="5C479E37" w14:textId="77777777" w:rsidTr="00AC5D4B">
        <w:trPr>
          <w:trHeight w:val="425"/>
        </w:trPr>
        <w:tc>
          <w:tcPr>
            <w:tcW w:w="3390" w:type="dxa"/>
          </w:tcPr>
          <w:p w14:paraId="38A5CC6D" w14:textId="37EB7FE6" w:rsidR="00AC5D4B" w:rsidRPr="00401FC3" w:rsidRDefault="00AC5D4B" w:rsidP="00401FC3">
            <w:pPr>
              <w:pStyle w:val="ListParagraph"/>
              <w:numPr>
                <w:ilvl w:val="0"/>
                <w:numId w:val="42"/>
              </w:numPr>
              <w:rPr>
                <w:rFonts w:eastAsia="Arial" w:cs="Arial"/>
                <w:szCs w:val="22"/>
              </w:rPr>
            </w:pPr>
            <w:r>
              <w:rPr>
                <w:rFonts w:eastAsia="Arial" w:cs="Arial"/>
                <w:szCs w:val="22"/>
              </w:rPr>
              <w:t>Indexation</w:t>
            </w:r>
          </w:p>
        </w:tc>
        <w:tc>
          <w:tcPr>
            <w:tcW w:w="10927" w:type="dxa"/>
          </w:tcPr>
          <w:p w14:paraId="4BA03615" w14:textId="51A33830" w:rsidR="00AC5D4B" w:rsidRPr="00D04447" w:rsidRDefault="00AC5D4B" w:rsidP="00AC5D4B">
            <w:pPr>
              <w:rPr>
                <w:rFonts w:eastAsia="Arial" w:cs="Arial"/>
              </w:rPr>
            </w:pPr>
            <w:r w:rsidRPr="328BDDEC">
              <w:rPr>
                <w:rFonts w:eastAsia="Arial" w:cs="Arial"/>
              </w:rPr>
              <w:t xml:space="preserve">All Framework Prices will remain fixed for the first framework year. </w:t>
            </w:r>
            <w:r w:rsidR="00376D21">
              <w:rPr>
                <w:rFonts w:eastAsia="Arial" w:cs="Arial"/>
              </w:rPr>
              <w:t xml:space="preserve">After this there shall be an </w:t>
            </w:r>
            <w:r w:rsidR="006A2CC7">
              <w:rPr>
                <w:rFonts w:eastAsia="Arial" w:cs="Arial"/>
              </w:rPr>
              <w:t>annual increase.</w:t>
            </w:r>
            <w:r w:rsidR="007471F0">
              <w:rPr>
                <w:rFonts w:eastAsia="Arial" w:cs="Arial"/>
              </w:rPr>
              <w:t xml:space="preserve"> </w:t>
            </w:r>
            <w:r w:rsidR="00B2569E">
              <w:rPr>
                <w:rFonts w:eastAsia="Arial" w:cs="Arial"/>
              </w:rPr>
              <w:t>The same mechanism will apply to in-flight call-off contracts.</w:t>
            </w:r>
          </w:p>
        </w:tc>
      </w:tr>
      <w:tr w:rsidR="00AC5D4B" w:rsidRPr="00D04447" w14:paraId="607A2097" w14:textId="77777777" w:rsidTr="00AC5D4B">
        <w:trPr>
          <w:trHeight w:val="425"/>
        </w:trPr>
        <w:tc>
          <w:tcPr>
            <w:tcW w:w="3390" w:type="dxa"/>
          </w:tcPr>
          <w:p w14:paraId="46CB57F1" w14:textId="6B808730" w:rsidR="00AC5D4B" w:rsidRPr="00401FC3" w:rsidRDefault="00AC5D4B" w:rsidP="00401FC3">
            <w:pPr>
              <w:pStyle w:val="ListParagraph"/>
              <w:numPr>
                <w:ilvl w:val="0"/>
                <w:numId w:val="42"/>
              </w:numPr>
              <w:rPr>
                <w:rFonts w:eastAsia="Arial" w:cs="Arial"/>
                <w:szCs w:val="22"/>
              </w:rPr>
            </w:pPr>
            <w:r>
              <w:rPr>
                <w:rFonts w:eastAsia="Arial" w:cs="Arial"/>
                <w:szCs w:val="22"/>
              </w:rPr>
              <w:t>Framework Management</w:t>
            </w:r>
          </w:p>
        </w:tc>
        <w:tc>
          <w:tcPr>
            <w:tcW w:w="10927" w:type="dxa"/>
          </w:tcPr>
          <w:p w14:paraId="4CB91F53" w14:textId="579DAE6C" w:rsidR="002A79A7" w:rsidRDefault="002A79A7" w:rsidP="00401FC3">
            <w:pPr>
              <w:rPr>
                <w:rFonts w:eastAsia="Arial" w:cs="Arial"/>
              </w:rPr>
            </w:pPr>
            <w:r>
              <w:rPr>
                <w:rFonts w:eastAsia="Arial" w:cs="Arial"/>
              </w:rPr>
              <w:t xml:space="preserve">The </w:t>
            </w:r>
            <w:r w:rsidR="0082063C">
              <w:rPr>
                <w:rFonts w:eastAsia="Arial" w:cs="Arial"/>
              </w:rPr>
              <w:t>Consultant</w:t>
            </w:r>
            <w:r w:rsidR="00376D21">
              <w:rPr>
                <w:rFonts w:eastAsia="Arial" w:cs="Arial"/>
              </w:rPr>
              <w:t xml:space="preserve"> </w:t>
            </w:r>
            <w:r>
              <w:rPr>
                <w:rFonts w:eastAsia="Arial" w:cs="Arial"/>
              </w:rPr>
              <w:t xml:space="preserve">will be responsible for meeting on a quarterly basis with </w:t>
            </w:r>
            <w:r w:rsidR="00376D21">
              <w:rPr>
                <w:rFonts w:eastAsia="Arial" w:cs="Arial"/>
              </w:rPr>
              <w:t xml:space="preserve">NWS’s </w:t>
            </w:r>
            <w:r>
              <w:rPr>
                <w:rFonts w:eastAsia="Arial" w:cs="Arial"/>
              </w:rPr>
              <w:t>Framework Manager</w:t>
            </w:r>
            <w:r w:rsidR="007E30F3">
              <w:rPr>
                <w:rFonts w:eastAsia="Arial" w:cs="Arial"/>
              </w:rPr>
              <w:t xml:space="preserve"> to discuss framework matters, including but not limited to performance on the </w:t>
            </w:r>
            <w:r w:rsidR="006A2CC7">
              <w:rPr>
                <w:rFonts w:eastAsia="Arial" w:cs="Arial"/>
              </w:rPr>
              <w:t>FC</w:t>
            </w:r>
            <w:r w:rsidR="007E30F3">
              <w:rPr>
                <w:rFonts w:eastAsia="Arial" w:cs="Arial"/>
              </w:rPr>
              <w:t>, issues or concerns from both parties</w:t>
            </w:r>
            <w:r w:rsidR="00376D21">
              <w:rPr>
                <w:rFonts w:eastAsia="Arial" w:cs="Arial"/>
              </w:rPr>
              <w:t xml:space="preserve"> and the</w:t>
            </w:r>
            <w:r w:rsidR="007E30F3">
              <w:rPr>
                <w:rFonts w:eastAsia="Arial" w:cs="Arial"/>
              </w:rPr>
              <w:t xml:space="preserve"> </w:t>
            </w:r>
            <w:r w:rsidR="00935E6E">
              <w:rPr>
                <w:rFonts w:eastAsia="Arial" w:cs="Arial"/>
              </w:rPr>
              <w:t>pipeline of work.</w:t>
            </w:r>
          </w:p>
          <w:p w14:paraId="5FF7A901" w14:textId="1A7B239C" w:rsidR="00935E6E" w:rsidRDefault="00935E6E" w:rsidP="00401FC3">
            <w:pPr>
              <w:rPr>
                <w:rFonts w:eastAsia="Arial" w:cs="Arial"/>
              </w:rPr>
            </w:pPr>
            <w:r>
              <w:rPr>
                <w:rFonts w:eastAsia="Arial" w:cs="Arial"/>
              </w:rPr>
              <w:t xml:space="preserve">The </w:t>
            </w:r>
            <w:r w:rsidR="0082063C">
              <w:rPr>
                <w:rFonts w:eastAsia="Arial" w:cs="Arial"/>
              </w:rPr>
              <w:t>Consultant</w:t>
            </w:r>
            <w:r>
              <w:rPr>
                <w:rFonts w:eastAsia="Arial" w:cs="Arial"/>
              </w:rPr>
              <w:t xml:space="preserve"> will be responsible for meeting on an annual basis with </w:t>
            </w:r>
            <w:r w:rsidR="00376D21">
              <w:rPr>
                <w:rFonts w:eastAsia="Arial" w:cs="Arial"/>
              </w:rPr>
              <w:t>NWS's</w:t>
            </w:r>
            <w:r>
              <w:rPr>
                <w:rFonts w:eastAsia="Arial" w:cs="Arial"/>
              </w:rPr>
              <w:t xml:space="preserve"> Framework Manager to have an annual review on performance, including but not limited to delivery for each Work Order against KPIs</w:t>
            </w:r>
            <w:r w:rsidR="00760593">
              <w:rPr>
                <w:rFonts w:eastAsia="Arial" w:cs="Arial"/>
              </w:rPr>
              <w:t xml:space="preserve">, Work Orders </w:t>
            </w:r>
            <w:proofErr w:type="spellStart"/>
            <w:r w:rsidR="00760593">
              <w:rPr>
                <w:rFonts w:eastAsia="Arial" w:cs="Arial"/>
              </w:rPr>
              <w:t>bid:no</w:t>
            </w:r>
            <w:proofErr w:type="spellEnd"/>
            <w:r w:rsidR="00760593">
              <w:rPr>
                <w:rFonts w:eastAsia="Arial" w:cs="Arial"/>
              </w:rPr>
              <w:t xml:space="preserve"> bid rate and </w:t>
            </w:r>
            <w:proofErr w:type="spellStart"/>
            <w:r w:rsidR="00760593">
              <w:rPr>
                <w:rFonts w:eastAsia="Arial" w:cs="Arial"/>
              </w:rPr>
              <w:t>win:no</w:t>
            </w:r>
            <w:proofErr w:type="spellEnd"/>
            <w:r w:rsidR="00760593">
              <w:rPr>
                <w:rFonts w:eastAsia="Arial" w:cs="Arial"/>
              </w:rPr>
              <w:t xml:space="preserve"> win rate.</w:t>
            </w:r>
          </w:p>
          <w:p w14:paraId="6AFC386B" w14:textId="46365F6E" w:rsidR="003E655E" w:rsidRDefault="003E655E" w:rsidP="00401FC3">
            <w:pPr>
              <w:rPr>
                <w:rFonts w:eastAsia="Arial" w:cs="Arial"/>
              </w:rPr>
            </w:pPr>
            <w:r>
              <w:rPr>
                <w:rFonts w:eastAsia="Arial" w:cs="Arial"/>
              </w:rPr>
              <w:t>The</w:t>
            </w:r>
            <w:r w:rsidR="00376D21">
              <w:rPr>
                <w:rFonts w:eastAsia="Arial" w:cs="Arial"/>
              </w:rPr>
              <w:t xml:space="preserve"> </w:t>
            </w:r>
            <w:r w:rsidR="0082063C">
              <w:rPr>
                <w:rFonts w:eastAsia="Arial" w:cs="Arial"/>
              </w:rPr>
              <w:t>Consultant</w:t>
            </w:r>
            <w:r>
              <w:rPr>
                <w:rFonts w:eastAsia="Arial" w:cs="Arial"/>
              </w:rPr>
              <w:t xml:space="preserve"> will be responsible for ensuring any all security and information</w:t>
            </w:r>
            <w:r w:rsidR="00376D21">
              <w:rPr>
                <w:rFonts w:eastAsia="Arial" w:cs="Arial"/>
              </w:rPr>
              <w:t xml:space="preserve"> required by the Framework Agreement</w:t>
            </w:r>
            <w:r w:rsidR="007A200C">
              <w:rPr>
                <w:rFonts w:eastAsia="Arial" w:cs="Arial"/>
              </w:rPr>
              <w:t xml:space="preserve"> are maintained.</w:t>
            </w:r>
          </w:p>
          <w:p w14:paraId="41AE9B4F" w14:textId="29038317" w:rsidR="007A200C" w:rsidRDefault="00441AFB" w:rsidP="00401FC3">
            <w:pPr>
              <w:rPr>
                <w:rFonts w:eastAsia="Arial" w:cs="Arial"/>
              </w:rPr>
            </w:pPr>
            <w:r>
              <w:rPr>
                <w:rFonts w:eastAsia="Arial" w:cs="Arial"/>
              </w:rPr>
              <w:t xml:space="preserve">The </w:t>
            </w:r>
            <w:r w:rsidR="0082063C">
              <w:rPr>
                <w:rFonts w:eastAsia="Arial" w:cs="Arial"/>
              </w:rPr>
              <w:t>Consultant</w:t>
            </w:r>
            <w:r>
              <w:rPr>
                <w:rFonts w:eastAsia="Arial" w:cs="Arial"/>
              </w:rPr>
              <w:t xml:space="preserve"> will ensure that all Work Orders are administered </w:t>
            </w:r>
            <w:r w:rsidR="00EE1A3F">
              <w:rPr>
                <w:rFonts w:eastAsia="Arial" w:cs="Arial"/>
              </w:rPr>
              <w:t>properly through CEMAR.</w:t>
            </w:r>
          </w:p>
          <w:p w14:paraId="01F99FF5" w14:textId="0D0DC76C" w:rsidR="00EE1A3F" w:rsidRPr="00D04447" w:rsidRDefault="00EE1A3F" w:rsidP="00401FC3">
            <w:pPr>
              <w:rPr>
                <w:rFonts w:eastAsia="Arial" w:cs="Arial"/>
              </w:rPr>
            </w:pPr>
            <w:r>
              <w:rPr>
                <w:rFonts w:eastAsia="Arial" w:cs="Arial"/>
              </w:rPr>
              <w:t xml:space="preserve">The </w:t>
            </w:r>
            <w:r w:rsidR="0082063C">
              <w:rPr>
                <w:rFonts w:eastAsia="Arial" w:cs="Arial"/>
              </w:rPr>
              <w:t>Consultant</w:t>
            </w:r>
            <w:r w:rsidR="00376D21">
              <w:rPr>
                <w:rFonts w:eastAsia="Arial" w:cs="Arial"/>
              </w:rPr>
              <w:t xml:space="preserve"> </w:t>
            </w:r>
            <w:r>
              <w:rPr>
                <w:rFonts w:eastAsia="Arial" w:cs="Arial"/>
              </w:rPr>
              <w:t xml:space="preserve">will ensure that they will raise any issues or concerns that will impact the delivery of this </w:t>
            </w:r>
            <w:r w:rsidR="004A0994">
              <w:rPr>
                <w:rFonts w:eastAsia="Arial" w:cs="Arial"/>
              </w:rPr>
              <w:t>framework,</w:t>
            </w:r>
            <w:r>
              <w:rPr>
                <w:rFonts w:eastAsia="Arial" w:cs="Arial"/>
              </w:rPr>
              <w:t xml:space="preserve"> with </w:t>
            </w:r>
            <w:r w:rsidR="00376D21">
              <w:rPr>
                <w:rFonts w:eastAsia="Arial" w:cs="Arial"/>
              </w:rPr>
              <w:t>NWS'</w:t>
            </w:r>
            <w:r>
              <w:rPr>
                <w:rFonts w:eastAsia="Arial" w:cs="Arial"/>
              </w:rPr>
              <w:t>s Framework Manager as soon as they become aware</w:t>
            </w:r>
            <w:r w:rsidR="004A0994">
              <w:rPr>
                <w:rFonts w:eastAsia="Arial" w:cs="Arial"/>
              </w:rPr>
              <w:t>.</w:t>
            </w:r>
          </w:p>
        </w:tc>
      </w:tr>
      <w:tr w:rsidR="00301496" w:rsidRPr="00D04447" w14:paraId="1BB8D123" w14:textId="77777777" w:rsidTr="00AC5D4B">
        <w:trPr>
          <w:trHeight w:val="425"/>
        </w:trPr>
        <w:tc>
          <w:tcPr>
            <w:tcW w:w="3390" w:type="dxa"/>
          </w:tcPr>
          <w:p w14:paraId="2384A005" w14:textId="49F35898" w:rsidR="00301496" w:rsidRDefault="007F2B15" w:rsidP="00401FC3">
            <w:pPr>
              <w:pStyle w:val="ListParagraph"/>
              <w:numPr>
                <w:ilvl w:val="0"/>
                <w:numId w:val="42"/>
              </w:numPr>
              <w:rPr>
                <w:rFonts w:eastAsia="Arial" w:cs="Arial"/>
                <w:szCs w:val="22"/>
              </w:rPr>
            </w:pPr>
            <w:r>
              <w:rPr>
                <w:rFonts w:eastAsia="Arial" w:cs="Arial"/>
                <w:szCs w:val="22"/>
              </w:rPr>
              <w:t>Work Order Management</w:t>
            </w:r>
          </w:p>
        </w:tc>
        <w:tc>
          <w:tcPr>
            <w:tcW w:w="10927" w:type="dxa"/>
          </w:tcPr>
          <w:p w14:paraId="31FB9611" w14:textId="23298754" w:rsidR="00301496" w:rsidRDefault="00301496" w:rsidP="00301496">
            <w:pPr>
              <w:rPr>
                <w:rFonts w:eastAsia="Arial" w:cs="Arial"/>
              </w:rPr>
            </w:pPr>
            <w:r>
              <w:rPr>
                <w:rFonts w:eastAsia="Arial" w:cs="Arial"/>
              </w:rPr>
              <w:t xml:space="preserve"> The </w:t>
            </w:r>
            <w:r w:rsidR="0082063C">
              <w:rPr>
                <w:rFonts w:eastAsia="Arial" w:cs="Arial"/>
              </w:rPr>
              <w:t>Consultant</w:t>
            </w:r>
            <w:r>
              <w:rPr>
                <w:rFonts w:eastAsia="Arial" w:cs="Arial"/>
              </w:rPr>
              <w:t xml:space="preserve"> will be responsible for meeting with the NWS’s </w:t>
            </w:r>
            <w:r w:rsidR="007F2B15">
              <w:rPr>
                <w:rFonts w:eastAsia="Arial" w:cs="Arial"/>
              </w:rPr>
              <w:t>Service Manager as specified in the relevant Work Order</w:t>
            </w:r>
            <w:r w:rsidR="00B2569E">
              <w:rPr>
                <w:rFonts w:eastAsia="Arial" w:cs="Arial"/>
              </w:rPr>
              <w:t>.</w:t>
            </w:r>
          </w:p>
        </w:tc>
      </w:tr>
    </w:tbl>
    <w:p w14:paraId="20DDDE9E" w14:textId="1E009D91" w:rsidR="0980B27A" w:rsidRDefault="0980B27A"/>
    <w:p w14:paraId="0925F4B1" w14:textId="108F9165" w:rsidR="00427DDC" w:rsidRPr="00D04447" w:rsidRDefault="00427DDC" w:rsidP="00AC5D4B">
      <w:pPr>
        <w:rPr>
          <w:rFonts w:cs="Arial"/>
          <w:szCs w:val="22"/>
        </w:rPr>
      </w:pPr>
    </w:p>
    <w:sectPr w:rsidR="00427DDC" w:rsidRPr="00D04447" w:rsidSect="00A536E2">
      <w:pgSz w:w="16840" w:h="11907" w:orient="landscape" w:code="9"/>
      <w:pgMar w:top="1077" w:right="1247" w:bottom="1134" w:left="993"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FF43" w14:textId="77777777" w:rsidR="00363038" w:rsidRDefault="00363038" w:rsidP="00861618">
      <w:r>
        <w:separator/>
      </w:r>
    </w:p>
  </w:endnote>
  <w:endnote w:type="continuationSeparator" w:id="0">
    <w:p w14:paraId="73EE0E2B" w14:textId="77777777" w:rsidR="00363038" w:rsidRDefault="00363038" w:rsidP="00861618">
      <w:r>
        <w:continuationSeparator/>
      </w:r>
    </w:p>
  </w:endnote>
  <w:endnote w:type="continuationNotice" w:id="1">
    <w:p w14:paraId="0916DFDF" w14:textId="77777777" w:rsidR="00363038" w:rsidRDefault="003630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58F7" w14:textId="77777777" w:rsidR="00351A0C" w:rsidRDefault="00351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0D3D405"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492F196D" w:rsidR="00F528D2" w:rsidRPr="000977F4" w:rsidRDefault="00F81CE4" w:rsidP="00B03999">
        <w:pPr>
          <w:pStyle w:val="Footer"/>
          <w:pBdr>
            <w:top w:val="single" w:sz="4" w:space="1" w:color="003629"/>
          </w:pBdr>
        </w:pPr>
        <w:r w:rsidRPr="00F81CE4">
          <w:t>GDF-NWS-SCPS-AXX-CC-CS-000008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61A4C"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4AA37A60"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25FBE7A9" w:rsidR="00E209F6" w:rsidRDefault="00F81CE4" w:rsidP="00F11DC0">
    <w:pPr>
      <w:pStyle w:val="Footer"/>
      <w:tabs>
        <w:tab w:val="clear" w:pos="0"/>
      </w:tabs>
    </w:pPr>
    <w:r w:rsidRPr="00F81CE4">
      <w:t>GDF-NWS-SCPS-AXX-CC-CS-000008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F57C" w14:textId="77777777" w:rsidR="00363038" w:rsidRDefault="00363038" w:rsidP="00861618">
      <w:r>
        <w:separator/>
      </w:r>
    </w:p>
  </w:footnote>
  <w:footnote w:type="continuationSeparator" w:id="0">
    <w:p w14:paraId="4E959F32" w14:textId="77777777" w:rsidR="00363038" w:rsidRDefault="00363038" w:rsidP="00861618">
      <w:r>
        <w:continuationSeparator/>
      </w:r>
    </w:p>
  </w:footnote>
  <w:footnote w:type="continuationNotice" w:id="1">
    <w:p w14:paraId="40BCCE47" w14:textId="77777777" w:rsidR="00363038" w:rsidRDefault="0036303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7EEC24AD"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8058A0">
          <w:rPr>
            <w:rFonts w:ascii="Calibri" w:eastAsia="Arial" w:hAnsi="Calibri" w:cs="Arial"/>
            <w:sz w:val="20"/>
            <w:szCs w:val="22"/>
          </w:rPr>
          <w:t>OFFICIAL: FOR PUBLIC RELEASE</w:t>
        </w:r>
      </w:sdtContent>
    </w:sdt>
  </w:p>
  <w:p w14:paraId="650FAC9F" w14:textId="77777777" w:rsidR="001138B5" w:rsidRDefault="001138B5" w:rsidP="001138B5">
    <w:pPr>
      <w:pStyle w:val="PROTECTIVEMARKING"/>
      <w:spacing w:before="0" w:after="0"/>
    </w:pPr>
    <w:r>
      <w:rPr>
        <w:caps w:val="0"/>
      </w:rPr>
      <w:t>Site Characterisation Professional Services</w:t>
    </w:r>
  </w:p>
  <w:p w14:paraId="255E34FE" w14:textId="5D8C1CE7" w:rsidR="001138B5" w:rsidRDefault="001138B5" w:rsidP="001138B5">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2A23B6F6" wp14:editId="372EC82B">
              <wp:simplePos x="0" y="0"/>
              <wp:positionH relativeFrom="margin">
                <wp:align>center</wp:align>
              </wp:positionH>
              <wp:positionV relativeFrom="paragraph">
                <wp:posOffset>3731703</wp:posOffset>
              </wp:positionV>
              <wp:extent cx="6134100" cy="2000250"/>
              <wp:effectExtent l="76200" t="1352550" r="38100" b="1352550"/>
              <wp:wrapNone/>
              <wp:docPr id="617762398"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25FEBA12" w14:textId="77777777" w:rsidR="001138B5" w:rsidRDefault="001138B5" w:rsidP="001138B5">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23B6F6" id="_x0000_t202" coordsize="21600,21600" o:spt="202" path="m,l,21600r21600,l21600,xe">
              <v:stroke joinstyle="miter"/>
              <v:path gradientshapeok="t" o:connecttype="rect"/>
            </v:shapetype>
            <v:shape id="Text Box 1" o:spid="_x0000_s1027" type="#_x0000_t202" style="position:absolute;left:0;text-align:left;margin-left:0;margin-top:293.85pt;width:483pt;height:157.5pt;rotation:-1853689fd;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" fillcolor="white [3201]" stroked="f" strokeweight=".5pt">
              <v:textbox>
                <w:txbxContent>
                  <w:p w14:paraId="25FEBA12" w14:textId="77777777" w:rsidR="001138B5" w:rsidRDefault="001138B5" w:rsidP="001138B5">
                    <w:pPr>
                      <w:jc w:val="center"/>
                      <w:rPr>
                        <w:color w:val="DBDBDB"/>
                        <w:sz w:val="260"/>
                        <w:szCs w:val="280"/>
                      </w:rPr>
                    </w:pPr>
                    <w:r>
                      <w:rPr>
                        <w:color w:val="DBDBDB"/>
                        <w:sz w:val="260"/>
                        <w:szCs w:val="280"/>
                      </w:rPr>
                      <w:t>DRAFT</w:t>
                    </w:r>
                  </w:p>
                </w:txbxContent>
              </v:textbox>
              <w10:wrap anchorx="margin"/>
            </v:shape>
          </w:pict>
        </mc:Fallback>
      </mc:AlternateContent>
    </w:r>
    <w:r>
      <w:rPr>
        <w:caps w:val="0"/>
      </w:rPr>
      <w:t>Contracting Principles</w:t>
    </w:r>
    <w:r w:rsidR="5D8E1C30" w:rsidRPr="5D8E1C30">
      <w:rPr>
        <w:caps w:val="0"/>
      </w:rPr>
      <w:t xml:space="preserve"> Document</w:t>
    </w:r>
  </w:p>
  <w:p w14:paraId="1D91AE19" w14:textId="3DAA745E" w:rsidR="00F528D2" w:rsidRDefault="00F528D2" w:rsidP="001138B5">
    <w:pPr>
      <w:pStyle w:val="PROTECTIVEMARKING"/>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1FF23CDB" w:rsidR="00F528D2" w:rsidRPr="0096755E" w:rsidRDefault="0096755E" w:rsidP="00DD76E5">
    <w:pPr>
      <w:tabs>
        <w:tab w:val="center" w:pos="4513"/>
        <w:tab w:val="center" w:pos="4677"/>
        <w:tab w:val="left" w:pos="5130"/>
        <w:tab w:val="right" w:pos="9026"/>
      </w:tabs>
      <w:spacing w:before="0"/>
      <w:jc w:val="center"/>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B6919E1">
          <wp:simplePos x="0" y="0"/>
          <wp:positionH relativeFrom="margin">
            <wp:posOffset>-201295</wp:posOffset>
          </wp:positionH>
          <wp:positionV relativeFrom="page">
            <wp:posOffset>361950</wp:posOffset>
          </wp:positionV>
          <wp:extent cx="2242185" cy="575310"/>
          <wp:effectExtent l="0" t="0" r="5715" b="0"/>
          <wp:wrapNone/>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8058A0">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82C3C"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E4BB" w14:textId="77777777" w:rsidR="008058A0" w:rsidRDefault="008058A0" w:rsidP="008058A0">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588A01F4" wp14:editId="4179CFB9">
          <wp:simplePos x="0" y="0"/>
          <wp:positionH relativeFrom="column">
            <wp:posOffset>-295275</wp:posOffset>
          </wp:positionH>
          <wp:positionV relativeFrom="page">
            <wp:posOffset>179705</wp:posOffset>
          </wp:positionV>
          <wp:extent cx="2048400" cy="752400"/>
          <wp:effectExtent l="0" t="0" r="0" b="0"/>
          <wp:wrapNone/>
          <wp:docPr id="111350308" name="Picture 1113503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634949533"/>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Pr>
            <w:rFonts w:ascii="Calibri" w:eastAsia="Arial" w:hAnsi="Calibri" w:cs="Arial"/>
            <w:sz w:val="20"/>
            <w:szCs w:val="22"/>
          </w:rPr>
          <w:t>OFFICIAL: FOR PUBLIC RELEASE</w:t>
        </w:r>
      </w:sdtContent>
    </w:sdt>
  </w:p>
  <w:p w14:paraId="2664A863" w14:textId="128AA574" w:rsidR="008058A0" w:rsidRDefault="008058A0" w:rsidP="008058A0">
    <w:pPr>
      <w:pStyle w:val="PROTECTIVEMARKING"/>
      <w:spacing w:before="0" w:after="0"/>
    </w:pPr>
    <w:r>
      <w:rPr>
        <w:caps w:val="0"/>
      </w:rPr>
      <w:t xml:space="preserve">Site Characterisation </w:t>
    </w:r>
    <w:r w:rsidR="008E3515">
      <w:rPr>
        <w:caps w:val="0"/>
      </w:rPr>
      <w:t>Professional Se</w:t>
    </w:r>
    <w:r>
      <w:rPr>
        <w:caps w:val="0"/>
      </w:rPr>
      <w:t>r</w:t>
    </w:r>
    <w:r w:rsidR="008E3515">
      <w:rPr>
        <w:caps w:val="0"/>
      </w:rPr>
      <w:t>vices</w:t>
    </w:r>
  </w:p>
  <w:p w14:paraId="7E9C9841" w14:textId="1C97A4F9" w:rsidR="008058A0" w:rsidRDefault="008058A0" w:rsidP="008058A0">
    <w:pPr>
      <w:pStyle w:val="PROTECTIVEMARKING"/>
      <w:pBdr>
        <w:bottom w:val="single" w:sz="8" w:space="7" w:color="003629"/>
      </w:pBdr>
      <w:tabs>
        <w:tab w:val="clear" w:pos="4153"/>
        <w:tab w:val="clear" w:pos="8306"/>
      </w:tabs>
      <w:spacing w:before="0" w:after="0"/>
    </w:pPr>
    <w:r>
      <w:rPr>
        <w:caps w:val="0"/>
      </w:rPr>
      <w:t>Contracting Principles</w:t>
    </w:r>
    <w:r w:rsidR="5D8E1C30" w:rsidRPr="5D8E1C30">
      <w:rPr>
        <w:caps w:val="0"/>
      </w:rPr>
      <w:t xml:space="preserve"> Document</w:t>
    </w:r>
  </w:p>
  <w:p w14:paraId="76E07139" w14:textId="5E0522E8" w:rsidR="001F6748" w:rsidRPr="008058A0" w:rsidRDefault="001F6748" w:rsidP="008058A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DD1"/>
    <w:multiLevelType w:val="hybridMultilevel"/>
    <w:tmpl w:val="1884C274"/>
    <w:lvl w:ilvl="0" w:tplc="1A32379A">
      <w:start w:val="5"/>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3718C7"/>
    <w:multiLevelType w:val="hybridMultilevel"/>
    <w:tmpl w:val="80780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5858"/>
    <w:multiLevelType w:val="hybridMultilevel"/>
    <w:tmpl w:val="C9BCA3E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2C2524E"/>
    <w:multiLevelType w:val="multilevel"/>
    <w:tmpl w:val="A8B6C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70101"/>
    <w:multiLevelType w:val="hybridMultilevel"/>
    <w:tmpl w:val="7756C4CA"/>
    <w:lvl w:ilvl="0" w:tplc="0A2815BC">
      <w:start w:val="1"/>
      <w:numFmt w:val="decimal"/>
      <w:lvlText w:val="%1."/>
      <w:lvlJc w:val="left"/>
      <w:pPr>
        <w:ind w:left="1080" w:hanging="360"/>
      </w:pPr>
    </w:lvl>
    <w:lvl w:ilvl="1" w:tplc="235E18B2">
      <w:start w:val="1"/>
      <w:numFmt w:val="lowerLetter"/>
      <w:lvlText w:val="%2."/>
      <w:lvlJc w:val="left"/>
      <w:pPr>
        <w:ind w:left="1800" w:hanging="360"/>
      </w:pPr>
    </w:lvl>
    <w:lvl w:ilvl="2" w:tplc="AC9A2DF4">
      <w:start w:val="1"/>
      <w:numFmt w:val="lowerRoman"/>
      <w:lvlText w:val="%3."/>
      <w:lvlJc w:val="right"/>
      <w:pPr>
        <w:ind w:left="2520" w:hanging="180"/>
      </w:pPr>
    </w:lvl>
    <w:lvl w:ilvl="3" w:tplc="42809F48">
      <w:start w:val="1"/>
      <w:numFmt w:val="decimal"/>
      <w:lvlText w:val="%4."/>
      <w:lvlJc w:val="left"/>
      <w:pPr>
        <w:ind w:left="3240" w:hanging="360"/>
      </w:pPr>
    </w:lvl>
    <w:lvl w:ilvl="4" w:tplc="3C700DA8">
      <w:start w:val="1"/>
      <w:numFmt w:val="lowerLetter"/>
      <w:lvlText w:val="%5."/>
      <w:lvlJc w:val="left"/>
      <w:pPr>
        <w:ind w:left="3960" w:hanging="360"/>
      </w:pPr>
    </w:lvl>
    <w:lvl w:ilvl="5" w:tplc="34B43B18">
      <w:start w:val="1"/>
      <w:numFmt w:val="lowerRoman"/>
      <w:lvlText w:val="%6."/>
      <w:lvlJc w:val="right"/>
      <w:pPr>
        <w:ind w:left="4680" w:hanging="180"/>
      </w:pPr>
    </w:lvl>
    <w:lvl w:ilvl="6" w:tplc="5808AA1C">
      <w:start w:val="1"/>
      <w:numFmt w:val="decimal"/>
      <w:lvlText w:val="%7."/>
      <w:lvlJc w:val="left"/>
      <w:pPr>
        <w:ind w:left="5400" w:hanging="360"/>
      </w:pPr>
    </w:lvl>
    <w:lvl w:ilvl="7" w:tplc="6DB64B80">
      <w:start w:val="1"/>
      <w:numFmt w:val="lowerLetter"/>
      <w:lvlText w:val="%8."/>
      <w:lvlJc w:val="left"/>
      <w:pPr>
        <w:ind w:left="6120" w:hanging="360"/>
      </w:pPr>
    </w:lvl>
    <w:lvl w:ilvl="8" w:tplc="EE689F0E">
      <w:start w:val="1"/>
      <w:numFmt w:val="lowerRoman"/>
      <w:lvlText w:val="%9."/>
      <w:lvlJc w:val="right"/>
      <w:pPr>
        <w:ind w:left="6840" w:hanging="180"/>
      </w:pPr>
    </w:lvl>
  </w:abstractNum>
  <w:abstractNum w:abstractNumId="6" w15:restartNumberingAfterBreak="0">
    <w:nsid w:val="1CD26003"/>
    <w:multiLevelType w:val="multilevel"/>
    <w:tmpl w:val="5B8C7B6C"/>
    <w:lvl w:ilvl="0">
      <w:numFmt w:val="bullet"/>
      <w:lvlText w:val="●"/>
      <w:lvlJc w:val="left"/>
      <w:pPr>
        <w:ind w:left="827" w:hanging="360"/>
      </w:pPr>
      <w:rPr>
        <w:rFonts w:ascii="Noto Sans Symbols" w:eastAsia="Noto Sans Symbols" w:hAnsi="Noto Sans Symbols" w:cs="Noto Sans Symbols"/>
        <w:b w:val="0"/>
        <w:i w:val="0"/>
        <w:sz w:val="20"/>
        <w:szCs w:val="20"/>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2" w:hanging="360"/>
      </w:pPr>
    </w:lvl>
    <w:lvl w:ilvl="6">
      <w:numFmt w:val="bullet"/>
      <w:lvlText w:val="•"/>
      <w:lvlJc w:val="left"/>
      <w:pPr>
        <w:ind w:left="5851" w:hanging="360"/>
      </w:pPr>
    </w:lvl>
    <w:lvl w:ilvl="7">
      <w:numFmt w:val="bullet"/>
      <w:lvlText w:val="•"/>
      <w:lvlJc w:val="left"/>
      <w:pPr>
        <w:ind w:left="6689" w:hanging="360"/>
      </w:pPr>
    </w:lvl>
    <w:lvl w:ilvl="8">
      <w:numFmt w:val="bullet"/>
      <w:lvlText w:val="•"/>
      <w:lvlJc w:val="left"/>
      <w:pPr>
        <w:ind w:left="7528" w:hanging="360"/>
      </w:pPr>
    </w:lvl>
  </w:abstractNum>
  <w:abstractNum w:abstractNumId="7" w15:restartNumberingAfterBreak="0">
    <w:nsid w:val="1D4B02F2"/>
    <w:multiLevelType w:val="multilevel"/>
    <w:tmpl w:val="5D18C17C"/>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8"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9"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B0CD2"/>
    <w:multiLevelType w:val="hybridMultilevel"/>
    <w:tmpl w:val="6D001BA8"/>
    <w:lvl w:ilvl="0" w:tplc="7DF820AE">
      <w:numFmt w:val="bullet"/>
      <w:lvlText w:val=""/>
      <w:lvlJc w:val="left"/>
      <w:pPr>
        <w:ind w:left="1440" w:hanging="360"/>
      </w:pPr>
      <w:rPr>
        <w:rFonts w:ascii="Symbol" w:eastAsiaTheme="minorHAnsi" w:hAnsi="Symbol" w:cs="Arial" w:hint="default"/>
      </w:rPr>
    </w:lvl>
    <w:lvl w:ilvl="1" w:tplc="08090003">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11"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67A9F"/>
    <w:multiLevelType w:val="hybridMultilevel"/>
    <w:tmpl w:val="B6B61A5A"/>
    <w:lvl w:ilvl="0" w:tplc="F88EF4CC">
      <w:start w:val="4"/>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992BE1"/>
    <w:multiLevelType w:val="hybridMultilevel"/>
    <w:tmpl w:val="3BDE064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38554D9D"/>
    <w:multiLevelType w:val="multilevel"/>
    <w:tmpl w:val="722EF21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7" w15:restartNumberingAfterBreak="0">
    <w:nsid w:val="39C16902"/>
    <w:multiLevelType w:val="multilevel"/>
    <w:tmpl w:val="7F2E8C7A"/>
    <w:lvl w:ilvl="0">
      <w:numFmt w:val="bullet"/>
      <w:lvlText w:val="●"/>
      <w:lvlJc w:val="left"/>
      <w:pPr>
        <w:ind w:left="827" w:hanging="360"/>
      </w:pPr>
      <w:rPr>
        <w:rFonts w:ascii="Noto Sans Symbols" w:eastAsia="Noto Sans Symbols" w:hAnsi="Noto Sans Symbols" w:cs="Noto Sans Symbols"/>
        <w:b w:val="0"/>
        <w:i w:val="0"/>
        <w:sz w:val="20"/>
        <w:szCs w:val="20"/>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2" w:hanging="360"/>
      </w:pPr>
    </w:lvl>
    <w:lvl w:ilvl="6">
      <w:numFmt w:val="bullet"/>
      <w:lvlText w:val="•"/>
      <w:lvlJc w:val="left"/>
      <w:pPr>
        <w:ind w:left="5851" w:hanging="360"/>
      </w:pPr>
    </w:lvl>
    <w:lvl w:ilvl="7">
      <w:numFmt w:val="bullet"/>
      <w:lvlText w:val="•"/>
      <w:lvlJc w:val="left"/>
      <w:pPr>
        <w:ind w:left="6689" w:hanging="360"/>
      </w:pPr>
    </w:lvl>
    <w:lvl w:ilvl="8">
      <w:numFmt w:val="bullet"/>
      <w:lvlText w:val="•"/>
      <w:lvlJc w:val="left"/>
      <w:pPr>
        <w:ind w:left="7528" w:hanging="360"/>
      </w:pPr>
    </w:lvl>
  </w:abstractNum>
  <w:abstractNum w:abstractNumId="18"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A580C"/>
    <w:multiLevelType w:val="hybridMultilevel"/>
    <w:tmpl w:val="2138BF7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21"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BF928"/>
    <w:multiLevelType w:val="hybridMultilevel"/>
    <w:tmpl w:val="691E20B4"/>
    <w:lvl w:ilvl="0" w:tplc="14F66DE8">
      <w:start w:val="1"/>
      <w:numFmt w:val="decimal"/>
      <w:lvlText w:val="%1."/>
      <w:lvlJc w:val="left"/>
      <w:pPr>
        <w:ind w:left="720" w:hanging="360"/>
      </w:pPr>
    </w:lvl>
    <w:lvl w:ilvl="1" w:tplc="C7C0C39A">
      <w:start w:val="1"/>
      <w:numFmt w:val="lowerLetter"/>
      <w:lvlText w:val="%2."/>
      <w:lvlJc w:val="left"/>
      <w:pPr>
        <w:ind w:left="1440" w:hanging="360"/>
      </w:pPr>
    </w:lvl>
    <w:lvl w:ilvl="2" w:tplc="8774D27E">
      <w:start w:val="1"/>
      <w:numFmt w:val="lowerRoman"/>
      <w:lvlText w:val="%3."/>
      <w:lvlJc w:val="right"/>
      <w:pPr>
        <w:ind w:left="2160" w:hanging="180"/>
      </w:pPr>
    </w:lvl>
    <w:lvl w:ilvl="3" w:tplc="A16AEB0C">
      <w:start w:val="1"/>
      <w:numFmt w:val="decimal"/>
      <w:lvlText w:val="%4."/>
      <w:lvlJc w:val="left"/>
      <w:pPr>
        <w:ind w:left="2880" w:hanging="360"/>
      </w:pPr>
    </w:lvl>
    <w:lvl w:ilvl="4" w:tplc="D80E10DA">
      <w:start w:val="1"/>
      <w:numFmt w:val="lowerLetter"/>
      <w:lvlText w:val="%5."/>
      <w:lvlJc w:val="left"/>
      <w:pPr>
        <w:ind w:left="3600" w:hanging="360"/>
      </w:pPr>
    </w:lvl>
    <w:lvl w:ilvl="5" w:tplc="D5886300">
      <w:start w:val="1"/>
      <w:numFmt w:val="lowerRoman"/>
      <w:lvlText w:val="%6."/>
      <w:lvlJc w:val="right"/>
      <w:pPr>
        <w:ind w:left="4320" w:hanging="180"/>
      </w:pPr>
    </w:lvl>
    <w:lvl w:ilvl="6" w:tplc="575E2070">
      <w:start w:val="1"/>
      <w:numFmt w:val="decimal"/>
      <w:lvlText w:val="%7."/>
      <w:lvlJc w:val="left"/>
      <w:pPr>
        <w:ind w:left="5040" w:hanging="360"/>
      </w:pPr>
    </w:lvl>
    <w:lvl w:ilvl="7" w:tplc="D3D8C27A">
      <w:start w:val="1"/>
      <w:numFmt w:val="lowerLetter"/>
      <w:lvlText w:val="%8."/>
      <w:lvlJc w:val="left"/>
      <w:pPr>
        <w:ind w:left="5760" w:hanging="360"/>
      </w:pPr>
    </w:lvl>
    <w:lvl w:ilvl="8" w:tplc="4C56E45E">
      <w:start w:val="1"/>
      <w:numFmt w:val="lowerRoman"/>
      <w:lvlText w:val="%9."/>
      <w:lvlJc w:val="right"/>
      <w:pPr>
        <w:ind w:left="6480" w:hanging="180"/>
      </w:pPr>
    </w:lvl>
  </w:abstractNum>
  <w:abstractNum w:abstractNumId="23" w15:restartNumberingAfterBreak="0">
    <w:nsid w:val="45300D58"/>
    <w:multiLevelType w:val="multilevel"/>
    <w:tmpl w:val="59A43A30"/>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24"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C549C"/>
    <w:multiLevelType w:val="hybridMultilevel"/>
    <w:tmpl w:val="46660CCC"/>
    <w:lvl w:ilvl="0" w:tplc="73BA3FDE">
      <w:start w:val="1"/>
      <w:numFmt w:val="decimal"/>
      <w:lvlText w:val="%1."/>
      <w:lvlJc w:val="left"/>
      <w:pPr>
        <w:ind w:left="720" w:hanging="360"/>
      </w:pPr>
    </w:lvl>
    <w:lvl w:ilvl="1" w:tplc="89F04AFE">
      <w:start w:val="1"/>
      <w:numFmt w:val="decimal"/>
      <w:lvlText w:val="%2."/>
      <w:lvlJc w:val="left"/>
      <w:pPr>
        <w:ind w:left="720" w:hanging="360"/>
      </w:pPr>
    </w:lvl>
    <w:lvl w:ilvl="2" w:tplc="4FB8CAB8">
      <w:start w:val="1"/>
      <w:numFmt w:val="decimal"/>
      <w:lvlText w:val="%3."/>
      <w:lvlJc w:val="left"/>
      <w:pPr>
        <w:ind w:left="720" w:hanging="360"/>
      </w:pPr>
    </w:lvl>
    <w:lvl w:ilvl="3" w:tplc="A5F09BBC">
      <w:start w:val="1"/>
      <w:numFmt w:val="decimal"/>
      <w:lvlText w:val="%4."/>
      <w:lvlJc w:val="left"/>
      <w:pPr>
        <w:ind w:left="720" w:hanging="360"/>
      </w:pPr>
    </w:lvl>
    <w:lvl w:ilvl="4" w:tplc="039CBDA0">
      <w:start w:val="1"/>
      <w:numFmt w:val="decimal"/>
      <w:lvlText w:val="%5."/>
      <w:lvlJc w:val="left"/>
      <w:pPr>
        <w:ind w:left="720" w:hanging="360"/>
      </w:pPr>
    </w:lvl>
    <w:lvl w:ilvl="5" w:tplc="249A7AA4">
      <w:start w:val="1"/>
      <w:numFmt w:val="decimal"/>
      <w:lvlText w:val="%6."/>
      <w:lvlJc w:val="left"/>
      <w:pPr>
        <w:ind w:left="720" w:hanging="360"/>
      </w:pPr>
    </w:lvl>
    <w:lvl w:ilvl="6" w:tplc="57A4B118">
      <w:start w:val="1"/>
      <w:numFmt w:val="decimal"/>
      <w:lvlText w:val="%7."/>
      <w:lvlJc w:val="left"/>
      <w:pPr>
        <w:ind w:left="720" w:hanging="360"/>
      </w:pPr>
    </w:lvl>
    <w:lvl w:ilvl="7" w:tplc="5F50F06A">
      <w:start w:val="1"/>
      <w:numFmt w:val="decimal"/>
      <w:lvlText w:val="%8."/>
      <w:lvlJc w:val="left"/>
      <w:pPr>
        <w:ind w:left="720" w:hanging="360"/>
      </w:pPr>
    </w:lvl>
    <w:lvl w:ilvl="8" w:tplc="A30C80FA">
      <w:start w:val="1"/>
      <w:numFmt w:val="decimal"/>
      <w:lvlText w:val="%9."/>
      <w:lvlJc w:val="left"/>
      <w:pPr>
        <w:ind w:left="720" w:hanging="360"/>
      </w:pPr>
    </w:lvl>
  </w:abstractNum>
  <w:abstractNum w:abstractNumId="26" w15:restartNumberingAfterBreak="0">
    <w:nsid w:val="4B7EE669"/>
    <w:multiLevelType w:val="hybridMultilevel"/>
    <w:tmpl w:val="371822D4"/>
    <w:lvl w:ilvl="0" w:tplc="69BE3E50">
      <w:start w:val="1"/>
      <w:numFmt w:val="decimal"/>
      <w:lvlText w:val="%1."/>
      <w:lvlJc w:val="left"/>
      <w:pPr>
        <w:ind w:left="720" w:hanging="360"/>
      </w:pPr>
    </w:lvl>
    <w:lvl w:ilvl="1" w:tplc="F0802590">
      <w:start w:val="1"/>
      <w:numFmt w:val="lowerLetter"/>
      <w:lvlText w:val="%2."/>
      <w:lvlJc w:val="left"/>
      <w:pPr>
        <w:ind w:left="1440" w:hanging="360"/>
      </w:pPr>
    </w:lvl>
    <w:lvl w:ilvl="2" w:tplc="8848B81A">
      <w:start w:val="1"/>
      <w:numFmt w:val="lowerRoman"/>
      <w:lvlText w:val="%3."/>
      <w:lvlJc w:val="right"/>
      <w:pPr>
        <w:ind w:left="2160" w:hanging="180"/>
      </w:pPr>
    </w:lvl>
    <w:lvl w:ilvl="3" w:tplc="5358D2EE">
      <w:start w:val="1"/>
      <w:numFmt w:val="decimal"/>
      <w:lvlText w:val="%4."/>
      <w:lvlJc w:val="left"/>
      <w:pPr>
        <w:ind w:left="2880" w:hanging="360"/>
      </w:pPr>
    </w:lvl>
    <w:lvl w:ilvl="4" w:tplc="81C4A62A">
      <w:start w:val="1"/>
      <w:numFmt w:val="lowerLetter"/>
      <w:lvlText w:val="%5."/>
      <w:lvlJc w:val="left"/>
      <w:pPr>
        <w:ind w:left="3600" w:hanging="360"/>
      </w:pPr>
    </w:lvl>
    <w:lvl w:ilvl="5" w:tplc="135E5D86">
      <w:start w:val="1"/>
      <w:numFmt w:val="lowerRoman"/>
      <w:lvlText w:val="%6."/>
      <w:lvlJc w:val="right"/>
      <w:pPr>
        <w:ind w:left="4320" w:hanging="180"/>
      </w:pPr>
    </w:lvl>
    <w:lvl w:ilvl="6" w:tplc="438CB25A">
      <w:start w:val="1"/>
      <w:numFmt w:val="decimal"/>
      <w:lvlText w:val="%7."/>
      <w:lvlJc w:val="left"/>
      <w:pPr>
        <w:ind w:left="5040" w:hanging="360"/>
      </w:pPr>
    </w:lvl>
    <w:lvl w:ilvl="7" w:tplc="CA06CD4E">
      <w:start w:val="1"/>
      <w:numFmt w:val="lowerLetter"/>
      <w:lvlText w:val="%8."/>
      <w:lvlJc w:val="left"/>
      <w:pPr>
        <w:ind w:left="5760" w:hanging="360"/>
      </w:pPr>
    </w:lvl>
    <w:lvl w:ilvl="8" w:tplc="A7E6C536">
      <w:start w:val="1"/>
      <w:numFmt w:val="lowerRoman"/>
      <w:lvlText w:val="%9."/>
      <w:lvlJc w:val="right"/>
      <w:pPr>
        <w:ind w:left="6480" w:hanging="180"/>
      </w:pPr>
    </w:lvl>
  </w:abstractNum>
  <w:abstractNum w:abstractNumId="27"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2B333D"/>
    <w:multiLevelType w:val="multilevel"/>
    <w:tmpl w:val="CA3E5418"/>
    <w:lvl w:ilvl="0">
      <w:numFmt w:val="bullet"/>
      <w:lvlText w:val="●"/>
      <w:lvlJc w:val="left"/>
      <w:pPr>
        <w:ind w:left="827" w:hanging="360"/>
      </w:pPr>
      <w:rPr>
        <w:rFonts w:ascii="Noto Sans Symbols" w:eastAsia="Noto Sans Symbols" w:hAnsi="Noto Sans Symbols" w:cs="Noto Sans Symbols"/>
        <w:b w:val="0"/>
        <w:i w:val="0"/>
        <w:sz w:val="20"/>
        <w:szCs w:val="20"/>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2" w:hanging="360"/>
      </w:pPr>
    </w:lvl>
    <w:lvl w:ilvl="6">
      <w:numFmt w:val="bullet"/>
      <w:lvlText w:val="•"/>
      <w:lvlJc w:val="left"/>
      <w:pPr>
        <w:ind w:left="5851" w:hanging="360"/>
      </w:pPr>
    </w:lvl>
    <w:lvl w:ilvl="7">
      <w:numFmt w:val="bullet"/>
      <w:lvlText w:val="•"/>
      <w:lvlJc w:val="left"/>
      <w:pPr>
        <w:ind w:left="6689" w:hanging="360"/>
      </w:pPr>
    </w:lvl>
    <w:lvl w:ilvl="8">
      <w:numFmt w:val="bullet"/>
      <w:lvlText w:val="•"/>
      <w:lvlJc w:val="left"/>
      <w:pPr>
        <w:ind w:left="7528" w:hanging="360"/>
      </w:pPr>
    </w:lvl>
  </w:abstractNum>
  <w:abstractNum w:abstractNumId="29" w15:restartNumberingAfterBreak="0">
    <w:nsid w:val="59264035"/>
    <w:multiLevelType w:val="multilevel"/>
    <w:tmpl w:val="E4702338"/>
    <w:lvl w:ilvl="0">
      <w:start w:val="1"/>
      <w:numFmt w:val="decimal"/>
      <w:lvlText w:val="%1."/>
      <w:lvlJc w:val="left"/>
      <w:pPr>
        <w:ind w:left="3054"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0"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01A9B"/>
    <w:multiLevelType w:val="hybridMultilevel"/>
    <w:tmpl w:val="B3068A60"/>
    <w:lvl w:ilvl="0" w:tplc="0B727FB6">
      <w:start w:val="1"/>
      <w:numFmt w:val="decimal"/>
      <w:lvlText w:val="%1."/>
      <w:lvlJc w:val="left"/>
      <w:pPr>
        <w:ind w:left="720" w:hanging="360"/>
      </w:pPr>
    </w:lvl>
    <w:lvl w:ilvl="1" w:tplc="E55CABDE">
      <w:start w:val="1"/>
      <w:numFmt w:val="lowerLetter"/>
      <w:lvlText w:val="%2."/>
      <w:lvlJc w:val="left"/>
      <w:pPr>
        <w:ind w:left="1440" w:hanging="360"/>
      </w:pPr>
    </w:lvl>
    <w:lvl w:ilvl="2" w:tplc="DB1ECA8A">
      <w:start w:val="1"/>
      <w:numFmt w:val="lowerRoman"/>
      <w:lvlText w:val="%3."/>
      <w:lvlJc w:val="right"/>
      <w:pPr>
        <w:ind w:left="2160" w:hanging="180"/>
      </w:pPr>
    </w:lvl>
    <w:lvl w:ilvl="3" w:tplc="C7605498">
      <w:start w:val="1"/>
      <w:numFmt w:val="decimal"/>
      <w:lvlText w:val="%4."/>
      <w:lvlJc w:val="left"/>
      <w:pPr>
        <w:ind w:left="2880" w:hanging="360"/>
      </w:pPr>
    </w:lvl>
    <w:lvl w:ilvl="4" w:tplc="9E3AB5E4">
      <w:start w:val="1"/>
      <w:numFmt w:val="lowerLetter"/>
      <w:lvlText w:val="%5."/>
      <w:lvlJc w:val="left"/>
      <w:pPr>
        <w:ind w:left="3600" w:hanging="360"/>
      </w:pPr>
    </w:lvl>
    <w:lvl w:ilvl="5" w:tplc="612C70A6">
      <w:start w:val="1"/>
      <w:numFmt w:val="lowerRoman"/>
      <w:lvlText w:val="%6."/>
      <w:lvlJc w:val="right"/>
      <w:pPr>
        <w:ind w:left="4320" w:hanging="180"/>
      </w:pPr>
    </w:lvl>
    <w:lvl w:ilvl="6" w:tplc="0B26FA42">
      <w:start w:val="1"/>
      <w:numFmt w:val="decimal"/>
      <w:lvlText w:val="%7."/>
      <w:lvlJc w:val="left"/>
      <w:pPr>
        <w:ind w:left="5040" w:hanging="360"/>
      </w:pPr>
    </w:lvl>
    <w:lvl w:ilvl="7" w:tplc="5712C048">
      <w:start w:val="1"/>
      <w:numFmt w:val="lowerLetter"/>
      <w:lvlText w:val="%8."/>
      <w:lvlJc w:val="left"/>
      <w:pPr>
        <w:ind w:left="5760" w:hanging="360"/>
      </w:pPr>
    </w:lvl>
    <w:lvl w:ilvl="8" w:tplc="45FA0532">
      <w:start w:val="1"/>
      <w:numFmt w:val="lowerRoman"/>
      <w:lvlText w:val="%9."/>
      <w:lvlJc w:val="right"/>
      <w:pPr>
        <w:ind w:left="6480" w:hanging="180"/>
      </w:pPr>
    </w:lvl>
  </w:abstractNum>
  <w:abstractNum w:abstractNumId="32" w15:restartNumberingAfterBreak="0">
    <w:nsid w:val="60BE2F50"/>
    <w:multiLevelType w:val="hybridMultilevel"/>
    <w:tmpl w:val="B920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0B015"/>
    <w:multiLevelType w:val="hybridMultilevel"/>
    <w:tmpl w:val="E9E466A4"/>
    <w:lvl w:ilvl="0" w:tplc="2122676E">
      <w:start w:val="1"/>
      <w:numFmt w:val="bullet"/>
      <w:lvlText w:val="-"/>
      <w:lvlJc w:val="left"/>
      <w:pPr>
        <w:ind w:left="720" w:hanging="360"/>
      </w:pPr>
      <w:rPr>
        <w:rFonts w:ascii="Aptos" w:hAnsi="Aptos" w:hint="default"/>
      </w:rPr>
    </w:lvl>
    <w:lvl w:ilvl="1" w:tplc="773CDBD6">
      <w:start w:val="1"/>
      <w:numFmt w:val="bullet"/>
      <w:lvlText w:val="o"/>
      <w:lvlJc w:val="left"/>
      <w:pPr>
        <w:ind w:left="1440" w:hanging="360"/>
      </w:pPr>
      <w:rPr>
        <w:rFonts w:ascii="Courier New" w:hAnsi="Courier New" w:hint="default"/>
      </w:rPr>
    </w:lvl>
    <w:lvl w:ilvl="2" w:tplc="47F051AA">
      <w:start w:val="1"/>
      <w:numFmt w:val="bullet"/>
      <w:lvlText w:val=""/>
      <w:lvlJc w:val="left"/>
      <w:pPr>
        <w:ind w:left="2160" w:hanging="360"/>
      </w:pPr>
      <w:rPr>
        <w:rFonts w:ascii="Wingdings" w:hAnsi="Wingdings" w:hint="default"/>
      </w:rPr>
    </w:lvl>
    <w:lvl w:ilvl="3" w:tplc="4A74D65A">
      <w:start w:val="1"/>
      <w:numFmt w:val="bullet"/>
      <w:lvlText w:val=""/>
      <w:lvlJc w:val="left"/>
      <w:pPr>
        <w:ind w:left="2880" w:hanging="360"/>
      </w:pPr>
      <w:rPr>
        <w:rFonts w:ascii="Symbol" w:hAnsi="Symbol" w:hint="default"/>
      </w:rPr>
    </w:lvl>
    <w:lvl w:ilvl="4" w:tplc="D13A5742">
      <w:start w:val="1"/>
      <w:numFmt w:val="bullet"/>
      <w:lvlText w:val="o"/>
      <w:lvlJc w:val="left"/>
      <w:pPr>
        <w:ind w:left="3600" w:hanging="360"/>
      </w:pPr>
      <w:rPr>
        <w:rFonts w:ascii="Courier New" w:hAnsi="Courier New" w:hint="default"/>
      </w:rPr>
    </w:lvl>
    <w:lvl w:ilvl="5" w:tplc="07D60E5A">
      <w:start w:val="1"/>
      <w:numFmt w:val="bullet"/>
      <w:lvlText w:val=""/>
      <w:lvlJc w:val="left"/>
      <w:pPr>
        <w:ind w:left="4320" w:hanging="360"/>
      </w:pPr>
      <w:rPr>
        <w:rFonts w:ascii="Wingdings" w:hAnsi="Wingdings" w:hint="default"/>
      </w:rPr>
    </w:lvl>
    <w:lvl w:ilvl="6" w:tplc="1034EBDA">
      <w:start w:val="1"/>
      <w:numFmt w:val="bullet"/>
      <w:lvlText w:val=""/>
      <w:lvlJc w:val="left"/>
      <w:pPr>
        <w:ind w:left="5040" w:hanging="360"/>
      </w:pPr>
      <w:rPr>
        <w:rFonts w:ascii="Symbol" w:hAnsi="Symbol" w:hint="default"/>
      </w:rPr>
    </w:lvl>
    <w:lvl w:ilvl="7" w:tplc="A2FAF3EE">
      <w:start w:val="1"/>
      <w:numFmt w:val="bullet"/>
      <w:lvlText w:val="o"/>
      <w:lvlJc w:val="left"/>
      <w:pPr>
        <w:ind w:left="5760" w:hanging="360"/>
      </w:pPr>
      <w:rPr>
        <w:rFonts w:ascii="Courier New" w:hAnsi="Courier New" w:hint="default"/>
      </w:rPr>
    </w:lvl>
    <w:lvl w:ilvl="8" w:tplc="ACFE2600">
      <w:start w:val="1"/>
      <w:numFmt w:val="bullet"/>
      <w:lvlText w:val=""/>
      <w:lvlJc w:val="left"/>
      <w:pPr>
        <w:ind w:left="6480" w:hanging="360"/>
      </w:pPr>
      <w:rPr>
        <w:rFonts w:ascii="Wingdings" w:hAnsi="Wingdings" w:hint="default"/>
      </w:rPr>
    </w:lvl>
  </w:abstractNum>
  <w:abstractNum w:abstractNumId="34" w15:restartNumberingAfterBreak="0">
    <w:nsid w:val="622C6E1E"/>
    <w:multiLevelType w:val="multilevel"/>
    <w:tmpl w:val="A214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787184"/>
    <w:multiLevelType w:val="multilevel"/>
    <w:tmpl w:val="FB627BE4"/>
    <w:lvl w:ilvl="0">
      <w:start w:val="1"/>
      <w:numFmt w:val="decimal"/>
      <w:pStyle w:val="Level1"/>
      <w:lvlText w:val="%1."/>
      <w:lvlJc w:val="left"/>
      <w:pPr>
        <w:tabs>
          <w:tab w:val="num" w:pos="851"/>
        </w:tabs>
        <w:ind w:left="851" w:hanging="851"/>
      </w:pPr>
      <w:rPr>
        <w:rFonts w:cs="Times New Roman" w:hint="default"/>
        <w:b w:val="0"/>
        <w:bCs w:val="0"/>
        <w:i w:val="0"/>
        <w:sz w:val="18"/>
        <w:szCs w:val="18"/>
        <w:u w:val="none"/>
      </w:rPr>
    </w:lvl>
    <w:lvl w:ilvl="1">
      <w:start w:val="1"/>
      <w:numFmt w:val="decimal"/>
      <w:pStyle w:val="Level2"/>
      <w:lvlText w:val="%1.%2"/>
      <w:lvlJc w:val="left"/>
      <w:pPr>
        <w:tabs>
          <w:tab w:val="num" w:pos="851"/>
        </w:tabs>
        <w:ind w:left="851" w:hanging="851"/>
      </w:pPr>
      <w:rPr>
        <w:rFonts w:cs="Times New Roman" w:hint="default"/>
        <w:b w:val="0"/>
        <w:i w:val="0"/>
        <w:sz w:val="18"/>
        <w:szCs w:val="18"/>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1"/>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decimal"/>
      <w:lvlText w:val="(%6)"/>
      <w:lvlJc w:val="left"/>
      <w:pPr>
        <w:tabs>
          <w:tab w:val="num" w:pos="3240"/>
        </w:tabs>
        <w:ind w:left="2736" w:hanging="936"/>
      </w:pPr>
      <w:rPr>
        <w:rFonts w:ascii="Verdana" w:eastAsia="Times New Roman" w:hAnsi="Verdana" w:cs="Times New Roman"/>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679017A"/>
    <w:multiLevelType w:val="hybridMultilevel"/>
    <w:tmpl w:val="9D60FD4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7"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791FAC"/>
    <w:multiLevelType w:val="hybridMultilevel"/>
    <w:tmpl w:val="5FE43D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6BFF6194"/>
    <w:multiLevelType w:val="hybridMultilevel"/>
    <w:tmpl w:val="57C8F1D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555" w:hanging="360"/>
      </w:pPr>
      <w:rPr>
        <w:rFonts w:ascii="Courier New" w:hAnsi="Courier New" w:cs="Courier New" w:hint="default"/>
      </w:rPr>
    </w:lvl>
    <w:lvl w:ilvl="2" w:tplc="08090005" w:tentative="1">
      <w:start w:val="1"/>
      <w:numFmt w:val="bullet"/>
      <w:lvlText w:val=""/>
      <w:lvlJc w:val="left"/>
      <w:pPr>
        <w:ind w:left="165" w:hanging="360"/>
      </w:pPr>
      <w:rPr>
        <w:rFonts w:ascii="Wingdings" w:hAnsi="Wingdings" w:hint="default"/>
      </w:rPr>
    </w:lvl>
    <w:lvl w:ilvl="3" w:tplc="08090001" w:tentative="1">
      <w:start w:val="1"/>
      <w:numFmt w:val="bullet"/>
      <w:lvlText w:val=""/>
      <w:lvlJc w:val="left"/>
      <w:pPr>
        <w:ind w:left="885" w:hanging="360"/>
      </w:pPr>
      <w:rPr>
        <w:rFonts w:ascii="Symbol" w:hAnsi="Symbol" w:hint="default"/>
      </w:rPr>
    </w:lvl>
    <w:lvl w:ilvl="4" w:tplc="08090003" w:tentative="1">
      <w:start w:val="1"/>
      <w:numFmt w:val="bullet"/>
      <w:lvlText w:val="o"/>
      <w:lvlJc w:val="left"/>
      <w:pPr>
        <w:ind w:left="1605" w:hanging="360"/>
      </w:pPr>
      <w:rPr>
        <w:rFonts w:ascii="Courier New" w:hAnsi="Courier New" w:cs="Courier New" w:hint="default"/>
      </w:rPr>
    </w:lvl>
    <w:lvl w:ilvl="5" w:tplc="08090005" w:tentative="1">
      <w:start w:val="1"/>
      <w:numFmt w:val="bullet"/>
      <w:lvlText w:val=""/>
      <w:lvlJc w:val="left"/>
      <w:pPr>
        <w:ind w:left="2325" w:hanging="360"/>
      </w:pPr>
      <w:rPr>
        <w:rFonts w:ascii="Wingdings" w:hAnsi="Wingdings" w:hint="default"/>
      </w:rPr>
    </w:lvl>
    <w:lvl w:ilvl="6" w:tplc="08090001" w:tentative="1">
      <w:start w:val="1"/>
      <w:numFmt w:val="bullet"/>
      <w:lvlText w:val=""/>
      <w:lvlJc w:val="left"/>
      <w:pPr>
        <w:ind w:left="3045" w:hanging="360"/>
      </w:pPr>
      <w:rPr>
        <w:rFonts w:ascii="Symbol" w:hAnsi="Symbol" w:hint="default"/>
      </w:rPr>
    </w:lvl>
    <w:lvl w:ilvl="7" w:tplc="08090003" w:tentative="1">
      <w:start w:val="1"/>
      <w:numFmt w:val="bullet"/>
      <w:lvlText w:val="o"/>
      <w:lvlJc w:val="left"/>
      <w:pPr>
        <w:ind w:left="3765" w:hanging="360"/>
      </w:pPr>
      <w:rPr>
        <w:rFonts w:ascii="Courier New" w:hAnsi="Courier New" w:cs="Courier New" w:hint="default"/>
      </w:rPr>
    </w:lvl>
    <w:lvl w:ilvl="8" w:tplc="08090005" w:tentative="1">
      <w:start w:val="1"/>
      <w:numFmt w:val="bullet"/>
      <w:lvlText w:val=""/>
      <w:lvlJc w:val="left"/>
      <w:pPr>
        <w:ind w:left="4485" w:hanging="360"/>
      </w:pPr>
      <w:rPr>
        <w:rFonts w:ascii="Wingdings" w:hAnsi="Wingdings" w:hint="default"/>
      </w:rPr>
    </w:lvl>
  </w:abstractNum>
  <w:abstractNum w:abstractNumId="41" w15:restartNumberingAfterBreak="0">
    <w:nsid w:val="6F3C19F1"/>
    <w:multiLevelType w:val="multilevel"/>
    <w:tmpl w:val="BFB2C6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2"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8"/>
  </w:num>
  <w:num w:numId="2" w16cid:durableId="1686244665">
    <w:abstractNumId w:val="20"/>
  </w:num>
  <w:num w:numId="3" w16cid:durableId="350959761">
    <w:abstractNumId w:val="11"/>
  </w:num>
  <w:num w:numId="4" w16cid:durableId="1911504495">
    <w:abstractNumId w:val="30"/>
  </w:num>
  <w:num w:numId="5" w16cid:durableId="761023313">
    <w:abstractNumId w:val="12"/>
  </w:num>
  <w:num w:numId="6" w16cid:durableId="438188059">
    <w:abstractNumId w:val="4"/>
  </w:num>
  <w:num w:numId="7" w16cid:durableId="1681422275">
    <w:abstractNumId w:val="24"/>
  </w:num>
  <w:num w:numId="8" w16cid:durableId="1168211383">
    <w:abstractNumId w:val="12"/>
    <w:lvlOverride w:ilvl="0">
      <w:startOverride w:val="1"/>
    </w:lvlOverride>
  </w:num>
  <w:num w:numId="9" w16cid:durableId="1165392222">
    <w:abstractNumId w:val="4"/>
    <w:lvlOverride w:ilvl="0">
      <w:startOverride w:val="1"/>
    </w:lvlOverride>
  </w:num>
  <w:num w:numId="10" w16cid:durableId="2142142101">
    <w:abstractNumId w:val="43"/>
  </w:num>
  <w:num w:numId="11" w16cid:durableId="1311400910">
    <w:abstractNumId w:val="13"/>
  </w:num>
  <w:num w:numId="12" w16cid:durableId="937755750">
    <w:abstractNumId w:val="37"/>
  </w:num>
  <w:num w:numId="13" w16cid:durableId="771361731">
    <w:abstractNumId w:val="27"/>
  </w:num>
  <w:num w:numId="14" w16cid:durableId="1546331949">
    <w:abstractNumId w:val="11"/>
  </w:num>
  <w:num w:numId="15" w16cid:durableId="1669021909">
    <w:abstractNumId w:val="11"/>
  </w:num>
  <w:num w:numId="16" w16cid:durableId="1475102441">
    <w:abstractNumId w:val="11"/>
  </w:num>
  <w:num w:numId="17" w16cid:durableId="593249786">
    <w:abstractNumId w:val="38"/>
  </w:num>
  <w:num w:numId="18" w16cid:durableId="2058770999">
    <w:abstractNumId w:val="21"/>
  </w:num>
  <w:num w:numId="19" w16cid:durableId="951325394">
    <w:abstractNumId w:val="42"/>
  </w:num>
  <w:num w:numId="20" w16cid:durableId="131675847">
    <w:abstractNumId w:val="9"/>
  </w:num>
  <w:num w:numId="21" w16cid:durableId="1684016332">
    <w:abstractNumId w:val="11"/>
  </w:num>
  <w:num w:numId="22" w16cid:durableId="2072804134">
    <w:abstractNumId w:val="18"/>
  </w:num>
  <w:num w:numId="23" w16cid:durableId="281572475">
    <w:abstractNumId w:val="41"/>
  </w:num>
  <w:num w:numId="24" w16cid:durableId="1766683231">
    <w:abstractNumId w:val="7"/>
  </w:num>
  <w:num w:numId="25" w16cid:durableId="1669792208">
    <w:abstractNumId w:val="16"/>
  </w:num>
  <w:num w:numId="26" w16cid:durableId="377242661">
    <w:abstractNumId w:val="23"/>
  </w:num>
  <w:num w:numId="27" w16cid:durableId="1122074088">
    <w:abstractNumId w:val="28"/>
  </w:num>
  <w:num w:numId="28" w16cid:durableId="783889842">
    <w:abstractNumId w:val="29"/>
  </w:num>
  <w:num w:numId="29" w16cid:durableId="1457065947">
    <w:abstractNumId w:val="6"/>
  </w:num>
  <w:num w:numId="30" w16cid:durableId="1639844322">
    <w:abstractNumId w:val="3"/>
  </w:num>
  <w:num w:numId="31" w16cid:durableId="1598321993">
    <w:abstractNumId w:val="17"/>
  </w:num>
  <w:num w:numId="32" w16cid:durableId="1736583970">
    <w:abstractNumId w:val="36"/>
  </w:num>
  <w:num w:numId="33" w16cid:durableId="567955886">
    <w:abstractNumId w:val="19"/>
  </w:num>
  <w:num w:numId="34" w16cid:durableId="307368957">
    <w:abstractNumId w:val="2"/>
  </w:num>
  <w:num w:numId="35" w16cid:durableId="2116897457">
    <w:abstractNumId w:val="15"/>
  </w:num>
  <w:num w:numId="36" w16cid:durableId="1513957937">
    <w:abstractNumId w:val="32"/>
  </w:num>
  <w:num w:numId="37" w16cid:durableId="1130854067">
    <w:abstractNumId w:val="1"/>
  </w:num>
  <w:num w:numId="38" w16cid:durableId="668337027">
    <w:abstractNumId w:val="22"/>
  </w:num>
  <w:num w:numId="39" w16cid:durableId="1146245989">
    <w:abstractNumId w:val="33"/>
  </w:num>
  <w:num w:numId="40" w16cid:durableId="921336447">
    <w:abstractNumId w:val="26"/>
  </w:num>
  <w:num w:numId="41" w16cid:durableId="325398411">
    <w:abstractNumId w:val="31"/>
  </w:num>
  <w:num w:numId="42" w16cid:durableId="1725910036">
    <w:abstractNumId w:val="0"/>
  </w:num>
  <w:num w:numId="43" w16cid:durableId="498036009">
    <w:abstractNumId w:val="14"/>
  </w:num>
  <w:num w:numId="44" w16cid:durableId="326595177">
    <w:abstractNumId w:val="40"/>
  </w:num>
  <w:num w:numId="45" w16cid:durableId="1301106995">
    <w:abstractNumId w:val="39"/>
  </w:num>
  <w:num w:numId="46" w16cid:durableId="703948283">
    <w:abstractNumId w:val="10"/>
  </w:num>
  <w:num w:numId="47" w16cid:durableId="431049505">
    <w:abstractNumId w:val="11"/>
  </w:num>
  <w:num w:numId="48" w16cid:durableId="907419608">
    <w:abstractNumId w:val="5"/>
  </w:num>
  <w:num w:numId="49" w16cid:durableId="2066296965">
    <w:abstractNumId w:val="35"/>
  </w:num>
  <w:num w:numId="50" w16cid:durableId="1266503088">
    <w:abstractNumId w:val="25"/>
  </w:num>
  <w:num w:numId="51" w16cid:durableId="47664640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C51420-6521-4773-85BF-DB4AA6BB3E8F}"/>
    <w:docVar w:name="dgnword-eventsink" w:val="1929681669120"/>
  </w:docVars>
  <w:rsids>
    <w:rsidRoot w:val="00A300B1"/>
    <w:rsid w:val="0000001A"/>
    <w:rsid w:val="0000056E"/>
    <w:rsid w:val="0000064B"/>
    <w:rsid w:val="00000F92"/>
    <w:rsid w:val="00001BBC"/>
    <w:rsid w:val="00002668"/>
    <w:rsid w:val="00002860"/>
    <w:rsid w:val="000038B3"/>
    <w:rsid w:val="00003B21"/>
    <w:rsid w:val="00003EEE"/>
    <w:rsid w:val="00004251"/>
    <w:rsid w:val="00004583"/>
    <w:rsid w:val="00004735"/>
    <w:rsid w:val="00004CBB"/>
    <w:rsid w:val="00004D62"/>
    <w:rsid w:val="00005760"/>
    <w:rsid w:val="00005C45"/>
    <w:rsid w:val="0000638C"/>
    <w:rsid w:val="00006533"/>
    <w:rsid w:val="00006828"/>
    <w:rsid w:val="000068A2"/>
    <w:rsid w:val="00006E2D"/>
    <w:rsid w:val="00006FBC"/>
    <w:rsid w:val="000075CE"/>
    <w:rsid w:val="00007AFA"/>
    <w:rsid w:val="00007D95"/>
    <w:rsid w:val="00010469"/>
    <w:rsid w:val="00010893"/>
    <w:rsid w:val="000109C3"/>
    <w:rsid w:val="00011845"/>
    <w:rsid w:val="00011C28"/>
    <w:rsid w:val="000123C1"/>
    <w:rsid w:val="00012C3A"/>
    <w:rsid w:val="0001317A"/>
    <w:rsid w:val="000131B3"/>
    <w:rsid w:val="000134FE"/>
    <w:rsid w:val="00013C40"/>
    <w:rsid w:val="00013DB7"/>
    <w:rsid w:val="00015057"/>
    <w:rsid w:val="00015B4E"/>
    <w:rsid w:val="000162ED"/>
    <w:rsid w:val="000166FC"/>
    <w:rsid w:val="0001713E"/>
    <w:rsid w:val="000204A7"/>
    <w:rsid w:val="00020684"/>
    <w:rsid w:val="0002071A"/>
    <w:rsid w:val="00020791"/>
    <w:rsid w:val="00020A5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110"/>
    <w:rsid w:val="00027221"/>
    <w:rsid w:val="000275AF"/>
    <w:rsid w:val="00027E2F"/>
    <w:rsid w:val="00030B55"/>
    <w:rsid w:val="00030D05"/>
    <w:rsid w:val="00030D9D"/>
    <w:rsid w:val="00031FE2"/>
    <w:rsid w:val="00032491"/>
    <w:rsid w:val="00032513"/>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3AA"/>
    <w:rsid w:val="00041442"/>
    <w:rsid w:val="0004165D"/>
    <w:rsid w:val="00041A4F"/>
    <w:rsid w:val="00041C1D"/>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DFF"/>
    <w:rsid w:val="00050E2E"/>
    <w:rsid w:val="00051560"/>
    <w:rsid w:val="00051B2C"/>
    <w:rsid w:val="000522D2"/>
    <w:rsid w:val="00052E12"/>
    <w:rsid w:val="00053751"/>
    <w:rsid w:val="00053CC2"/>
    <w:rsid w:val="00054005"/>
    <w:rsid w:val="00054813"/>
    <w:rsid w:val="00054E73"/>
    <w:rsid w:val="00054EFB"/>
    <w:rsid w:val="00055195"/>
    <w:rsid w:val="00055619"/>
    <w:rsid w:val="0005573C"/>
    <w:rsid w:val="00055C83"/>
    <w:rsid w:val="000561D7"/>
    <w:rsid w:val="0005623F"/>
    <w:rsid w:val="00056632"/>
    <w:rsid w:val="00056853"/>
    <w:rsid w:val="00056D4D"/>
    <w:rsid w:val="00056E91"/>
    <w:rsid w:val="000570DF"/>
    <w:rsid w:val="00057500"/>
    <w:rsid w:val="00057708"/>
    <w:rsid w:val="00057B79"/>
    <w:rsid w:val="00060874"/>
    <w:rsid w:val="0006092E"/>
    <w:rsid w:val="00060E7E"/>
    <w:rsid w:val="00061AC6"/>
    <w:rsid w:val="00061AF5"/>
    <w:rsid w:val="00061B7E"/>
    <w:rsid w:val="00061E1D"/>
    <w:rsid w:val="000626B1"/>
    <w:rsid w:val="0006278D"/>
    <w:rsid w:val="000635E5"/>
    <w:rsid w:val="00063EBA"/>
    <w:rsid w:val="0006404F"/>
    <w:rsid w:val="0006443C"/>
    <w:rsid w:val="0006499E"/>
    <w:rsid w:val="00064C3E"/>
    <w:rsid w:val="00064CCC"/>
    <w:rsid w:val="0006559B"/>
    <w:rsid w:val="000660D7"/>
    <w:rsid w:val="0006648C"/>
    <w:rsid w:val="0006661E"/>
    <w:rsid w:val="00066630"/>
    <w:rsid w:val="00066730"/>
    <w:rsid w:val="00066C06"/>
    <w:rsid w:val="000672C0"/>
    <w:rsid w:val="0006732C"/>
    <w:rsid w:val="00067D81"/>
    <w:rsid w:val="00067D84"/>
    <w:rsid w:val="00070361"/>
    <w:rsid w:val="00070D6F"/>
    <w:rsid w:val="00070DF2"/>
    <w:rsid w:val="00070F12"/>
    <w:rsid w:val="00071102"/>
    <w:rsid w:val="0007169D"/>
    <w:rsid w:val="00071E91"/>
    <w:rsid w:val="00072925"/>
    <w:rsid w:val="00072A88"/>
    <w:rsid w:val="00072E74"/>
    <w:rsid w:val="0007364F"/>
    <w:rsid w:val="000736C2"/>
    <w:rsid w:val="00074534"/>
    <w:rsid w:val="00074687"/>
    <w:rsid w:val="000748DF"/>
    <w:rsid w:val="00074A79"/>
    <w:rsid w:val="000755AC"/>
    <w:rsid w:val="00075756"/>
    <w:rsid w:val="000759E2"/>
    <w:rsid w:val="00075B67"/>
    <w:rsid w:val="00075C7E"/>
    <w:rsid w:val="00075C83"/>
    <w:rsid w:val="00075CA3"/>
    <w:rsid w:val="000761BA"/>
    <w:rsid w:val="00076FDD"/>
    <w:rsid w:val="000773D1"/>
    <w:rsid w:val="0007742A"/>
    <w:rsid w:val="00077484"/>
    <w:rsid w:val="0007772B"/>
    <w:rsid w:val="00077CC6"/>
    <w:rsid w:val="000800CA"/>
    <w:rsid w:val="0008021B"/>
    <w:rsid w:val="0008059D"/>
    <w:rsid w:val="000819D0"/>
    <w:rsid w:val="00081A60"/>
    <w:rsid w:val="00082583"/>
    <w:rsid w:val="000826CA"/>
    <w:rsid w:val="00082C46"/>
    <w:rsid w:val="00082FE6"/>
    <w:rsid w:val="00084615"/>
    <w:rsid w:val="0008474A"/>
    <w:rsid w:val="00084CD8"/>
    <w:rsid w:val="000856A0"/>
    <w:rsid w:val="000859A7"/>
    <w:rsid w:val="00085D80"/>
    <w:rsid w:val="00086759"/>
    <w:rsid w:val="00086A4A"/>
    <w:rsid w:val="00086B3D"/>
    <w:rsid w:val="00087066"/>
    <w:rsid w:val="000870A4"/>
    <w:rsid w:val="0008730B"/>
    <w:rsid w:val="00087316"/>
    <w:rsid w:val="000874F7"/>
    <w:rsid w:val="00087982"/>
    <w:rsid w:val="00087EA7"/>
    <w:rsid w:val="0009049E"/>
    <w:rsid w:val="00090AE3"/>
    <w:rsid w:val="00091501"/>
    <w:rsid w:val="000917FD"/>
    <w:rsid w:val="000918E3"/>
    <w:rsid w:val="000931A6"/>
    <w:rsid w:val="00094307"/>
    <w:rsid w:val="00094559"/>
    <w:rsid w:val="00094D28"/>
    <w:rsid w:val="000959FC"/>
    <w:rsid w:val="00095AC2"/>
    <w:rsid w:val="0009660C"/>
    <w:rsid w:val="000966C1"/>
    <w:rsid w:val="000977F4"/>
    <w:rsid w:val="00097BD7"/>
    <w:rsid w:val="00097F1E"/>
    <w:rsid w:val="000A0078"/>
    <w:rsid w:val="000A0AB2"/>
    <w:rsid w:val="000A0C67"/>
    <w:rsid w:val="000A0D4A"/>
    <w:rsid w:val="000A1A9F"/>
    <w:rsid w:val="000A1D26"/>
    <w:rsid w:val="000A1DB3"/>
    <w:rsid w:val="000A2F42"/>
    <w:rsid w:val="000A32B9"/>
    <w:rsid w:val="000A32BC"/>
    <w:rsid w:val="000A3A32"/>
    <w:rsid w:val="000A403B"/>
    <w:rsid w:val="000A4CA9"/>
    <w:rsid w:val="000A5123"/>
    <w:rsid w:val="000A6487"/>
    <w:rsid w:val="000A7B77"/>
    <w:rsid w:val="000B0257"/>
    <w:rsid w:val="000B05CB"/>
    <w:rsid w:val="000B06FE"/>
    <w:rsid w:val="000B0ABB"/>
    <w:rsid w:val="000B0B05"/>
    <w:rsid w:val="000B0C23"/>
    <w:rsid w:val="000B0CE3"/>
    <w:rsid w:val="000B279C"/>
    <w:rsid w:val="000B2823"/>
    <w:rsid w:val="000B2A0B"/>
    <w:rsid w:val="000B3371"/>
    <w:rsid w:val="000B3FB5"/>
    <w:rsid w:val="000B4660"/>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18FC"/>
    <w:rsid w:val="000C20D1"/>
    <w:rsid w:val="000C28CC"/>
    <w:rsid w:val="000C2C5C"/>
    <w:rsid w:val="000C3325"/>
    <w:rsid w:val="000C434E"/>
    <w:rsid w:val="000C439C"/>
    <w:rsid w:val="000C50C5"/>
    <w:rsid w:val="000C53D8"/>
    <w:rsid w:val="000C58D6"/>
    <w:rsid w:val="000C5B49"/>
    <w:rsid w:val="000C65E2"/>
    <w:rsid w:val="000C68BE"/>
    <w:rsid w:val="000C68BF"/>
    <w:rsid w:val="000C6C60"/>
    <w:rsid w:val="000C7236"/>
    <w:rsid w:val="000C759D"/>
    <w:rsid w:val="000C7B9B"/>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7FE"/>
    <w:rsid w:val="000D78D2"/>
    <w:rsid w:val="000D7D57"/>
    <w:rsid w:val="000DDE40"/>
    <w:rsid w:val="000E119F"/>
    <w:rsid w:val="000E1882"/>
    <w:rsid w:val="000E1B9E"/>
    <w:rsid w:val="000E20F5"/>
    <w:rsid w:val="000E232D"/>
    <w:rsid w:val="000E262D"/>
    <w:rsid w:val="000E274E"/>
    <w:rsid w:val="000E30CC"/>
    <w:rsid w:val="000E3380"/>
    <w:rsid w:val="000E3792"/>
    <w:rsid w:val="000E3BC0"/>
    <w:rsid w:val="000E418F"/>
    <w:rsid w:val="000E434E"/>
    <w:rsid w:val="000E513D"/>
    <w:rsid w:val="000E5B7C"/>
    <w:rsid w:val="000E5D06"/>
    <w:rsid w:val="000E60D9"/>
    <w:rsid w:val="000E62E7"/>
    <w:rsid w:val="000E704B"/>
    <w:rsid w:val="000E741F"/>
    <w:rsid w:val="000E7CF5"/>
    <w:rsid w:val="000F0328"/>
    <w:rsid w:val="000F0354"/>
    <w:rsid w:val="000F0BAD"/>
    <w:rsid w:val="000F0DBE"/>
    <w:rsid w:val="000F1456"/>
    <w:rsid w:val="000F1640"/>
    <w:rsid w:val="000F1919"/>
    <w:rsid w:val="000F1E4E"/>
    <w:rsid w:val="000F241F"/>
    <w:rsid w:val="000F3882"/>
    <w:rsid w:val="000F4330"/>
    <w:rsid w:val="000F4FC4"/>
    <w:rsid w:val="000F54DF"/>
    <w:rsid w:val="000F5B99"/>
    <w:rsid w:val="000F5F16"/>
    <w:rsid w:val="000F65E4"/>
    <w:rsid w:val="000F7718"/>
    <w:rsid w:val="000F7C55"/>
    <w:rsid w:val="000F7D0F"/>
    <w:rsid w:val="000F7E28"/>
    <w:rsid w:val="001007B1"/>
    <w:rsid w:val="0010133D"/>
    <w:rsid w:val="0010159D"/>
    <w:rsid w:val="001017AB"/>
    <w:rsid w:val="001019C5"/>
    <w:rsid w:val="00101C4D"/>
    <w:rsid w:val="00102079"/>
    <w:rsid w:val="001039C6"/>
    <w:rsid w:val="00103DD5"/>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8B5"/>
    <w:rsid w:val="00113A0F"/>
    <w:rsid w:val="00114332"/>
    <w:rsid w:val="00114CB2"/>
    <w:rsid w:val="00114FBA"/>
    <w:rsid w:val="00115702"/>
    <w:rsid w:val="00115E93"/>
    <w:rsid w:val="0011605A"/>
    <w:rsid w:val="00116591"/>
    <w:rsid w:val="00116D3F"/>
    <w:rsid w:val="00117D82"/>
    <w:rsid w:val="0012143F"/>
    <w:rsid w:val="001220D9"/>
    <w:rsid w:val="00122492"/>
    <w:rsid w:val="001226F5"/>
    <w:rsid w:val="00122A14"/>
    <w:rsid w:val="00122AB1"/>
    <w:rsid w:val="00122B14"/>
    <w:rsid w:val="00122D08"/>
    <w:rsid w:val="0012356A"/>
    <w:rsid w:val="00123C3A"/>
    <w:rsid w:val="00123C45"/>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0CFF"/>
    <w:rsid w:val="00130D8C"/>
    <w:rsid w:val="001310C0"/>
    <w:rsid w:val="0013174F"/>
    <w:rsid w:val="001319D1"/>
    <w:rsid w:val="0013222F"/>
    <w:rsid w:val="0013237F"/>
    <w:rsid w:val="0013248F"/>
    <w:rsid w:val="00132A5E"/>
    <w:rsid w:val="0013312D"/>
    <w:rsid w:val="001344A3"/>
    <w:rsid w:val="00134649"/>
    <w:rsid w:val="001358F3"/>
    <w:rsid w:val="00136769"/>
    <w:rsid w:val="00136B6D"/>
    <w:rsid w:val="001379C7"/>
    <w:rsid w:val="00137CA5"/>
    <w:rsid w:val="00137D41"/>
    <w:rsid w:val="0014037C"/>
    <w:rsid w:val="001404EA"/>
    <w:rsid w:val="00140834"/>
    <w:rsid w:val="001409FC"/>
    <w:rsid w:val="00140AAB"/>
    <w:rsid w:val="00140E7F"/>
    <w:rsid w:val="001410FB"/>
    <w:rsid w:val="001412F3"/>
    <w:rsid w:val="0014191C"/>
    <w:rsid w:val="00141C02"/>
    <w:rsid w:val="001422A8"/>
    <w:rsid w:val="0014276C"/>
    <w:rsid w:val="00142A13"/>
    <w:rsid w:val="001435EA"/>
    <w:rsid w:val="00143FA6"/>
    <w:rsid w:val="00144269"/>
    <w:rsid w:val="00144771"/>
    <w:rsid w:val="00146FD0"/>
    <w:rsid w:val="00147F50"/>
    <w:rsid w:val="001500C8"/>
    <w:rsid w:val="00150238"/>
    <w:rsid w:val="00151363"/>
    <w:rsid w:val="001522CA"/>
    <w:rsid w:val="001522FF"/>
    <w:rsid w:val="001525A2"/>
    <w:rsid w:val="00152B54"/>
    <w:rsid w:val="00152CAC"/>
    <w:rsid w:val="00153B61"/>
    <w:rsid w:val="00153BF3"/>
    <w:rsid w:val="0015427B"/>
    <w:rsid w:val="001542A2"/>
    <w:rsid w:val="00154344"/>
    <w:rsid w:val="001547D6"/>
    <w:rsid w:val="00154C59"/>
    <w:rsid w:val="0015562F"/>
    <w:rsid w:val="00155965"/>
    <w:rsid w:val="00155A02"/>
    <w:rsid w:val="00155B21"/>
    <w:rsid w:val="00155D5C"/>
    <w:rsid w:val="00157070"/>
    <w:rsid w:val="00157520"/>
    <w:rsid w:val="001576E3"/>
    <w:rsid w:val="001602C3"/>
    <w:rsid w:val="001615DC"/>
    <w:rsid w:val="0016231C"/>
    <w:rsid w:val="00162535"/>
    <w:rsid w:val="00162894"/>
    <w:rsid w:val="00162C12"/>
    <w:rsid w:val="00163B70"/>
    <w:rsid w:val="00164D1F"/>
    <w:rsid w:val="00165015"/>
    <w:rsid w:val="0016596B"/>
    <w:rsid w:val="00165A73"/>
    <w:rsid w:val="00165BD1"/>
    <w:rsid w:val="00165C49"/>
    <w:rsid w:val="00165EEB"/>
    <w:rsid w:val="0016609E"/>
    <w:rsid w:val="001665F1"/>
    <w:rsid w:val="00167B8E"/>
    <w:rsid w:val="00167F99"/>
    <w:rsid w:val="00170016"/>
    <w:rsid w:val="001703E2"/>
    <w:rsid w:val="00170943"/>
    <w:rsid w:val="00170EF8"/>
    <w:rsid w:val="00172021"/>
    <w:rsid w:val="00172285"/>
    <w:rsid w:val="0017351A"/>
    <w:rsid w:val="0017353E"/>
    <w:rsid w:val="00173954"/>
    <w:rsid w:val="00173EF6"/>
    <w:rsid w:val="00174BB6"/>
    <w:rsid w:val="00175089"/>
    <w:rsid w:val="00175617"/>
    <w:rsid w:val="00175C2A"/>
    <w:rsid w:val="0017631E"/>
    <w:rsid w:val="001767D5"/>
    <w:rsid w:val="001769E0"/>
    <w:rsid w:val="00176FF5"/>
    <w:rsid w:val="0017708E"/>
    <w:rsid w:val="0017758D"/>
    <w:rsid w:val="0017780F"/>
    <w:rsid w:val="0018022E"/>
    <w:rsid w:val="001806C1"/>
    <w:rsid w:val="0018070C"/>
    <w:rsid w:val="00180AF0"/>
    <w:rsid w:val="00180BA2"/>
    <w:rsid w:val="00180BE5"/>
    <w:rsid w:val="00181127"/>
    <w:rsid w:val="0018137B"/>
    <w:rsid w:val="00181A00"/>
    <w:rsid w:val="00182E0C"/>
    <w:rsid w:val="00182E72"/>
    <w:rsid w:val="001833E7"/>
    <w:rsid w:val="001835C2"/>
    <w:rsid w:val="00183742"/>
    <w:rsid w:val="00183960"/>
    <w:rsid w:val="00183EC6"/>
    <w:rsid w:val="001841CC"/>
    <w:rsid w:val="00184599"/>
    <w:rsid w:val="00184F91"/>
    <w:rsid w:val="001852FE"/>
    <w:rsid w:val="00185371"/>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4B42"/>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5DF"/>
    <w:rsid w:val="001A488D"/>
    <w:rsid w:val="001A4C50"/>
    <w:rsid w:val="001A4DFA"/>
    <w:rsid w:val="001A561D"/>
    <w:rsid w:val="001A5918"/>
    <w:rsid w:val="001A5A95"/>
    <w:rsid w:val="001A6135"/>
    <w:rsid w:val="001A62A0"/>
    <w:rsid w:val="001A65C2"/>
    <w:rsid w:val="001A741E"/>
    <w:rsid w:val="001A7829"/>
    <w:rsid w:val="001A7EE0"/>
    <w:rsid w:val="001B009A"/>
    <w:rsid w:val="001B0543"/>
    <w:rsid w:val="001B085C"/>
    <w:rsid w:val="001B09FE"/>
    <w:rsid w:val="001B0D7A"/>
    <w:rsid w:val="001B0E35"/>
    <w:rsid w:val="001B10DF"/>
    <w:rsid w:val="001B121E"/>
    <w:rsid w:val="001B15D1"/>
    <w:rsid w:val="001B1F77"/>
    <w:rsid w:val="001B23BC"/>
    <w:rsid w:val="001B3272"/>
    <w:rsid w:val="001B3441"/>
    <w:rsid w:val="001B4214"/>
    <w:rsid w:val="001B4E69"/>
    <w:rsid w:val="001B4F0A"/>
    <w:rsid w:val="001B55C0"/>
    <w:rsid w:val="001B69E1"/>
    <w:rsid w:val="001B6A38"/>
    <w:rsid w:val="001C00EC"/>
    <w:rsid w:val="001C09FE"/>
    <w:rsid w:val="001C0FF5"/>
    <w:rsid w:val="001C1788"/>
    <w:rsid w:val="001C1CFE"/>
    <w:rsid w:val="001C1E85"/>
    <w:rsid w:val="001C2240"/>
    <w:rsid w:val="001C237B"/>
    <w:rsid w:val="001C280F"/>
    <w:rsid w:val="001C3762"/>
    <w:rsid w:val="001C390C"/>
    <w:rsid w:val="001C40C0"/>
    <w:rsid w:val="001C4CB4"/>
    <w:rsid w:val="001C4D3B"/>
    <w:rsid w:val="001C60C8"/>
    <w:rsid w:val="001C6512"/>
    <w:rsid w:val="001C6B52"/>
    <w:rsid w:val="001C6D80"/>
    <w:rsid w:val="001C73A8"/>
    <w:rsid w:val="001C7F38"/>
    <w:rsid w:val="001D0185"/>
    <w:rsid w:val="001D06DC"/>
    <w:rsid w:val="001D161D"/>
    <w:rsid w:val="001D19BD"/>
    <w:rsid w:val="001D2D01"/>
    <w:rsid w:val="001D3D88"/>
    <w:rsid w:val="001D45E0"/>
    <w:rsid w:val="001D4980"/>
    <w:rsid w:val="001D507A"/>
    <w:rsid w:val="001D51BD"/>
    <w:rsid w:val="001D54F6"/>
    <w:rsid w:val="001D5B28"/>
    <w:rsid w:val="001D5D69"/>
    <w:rsid w:val="001D682E"/>
    <w:rsid w:val="001D6965"/>
    <w:rsid w:val="001D6D31"/>
    <w:rsid w:val="001D7563"/>
    <w:rsid w:val="001D7A39"/>
    <w:rsid w:val="001D7AA0"/>
    <w:rsid w:val="001D7EBC"/>
    <w:rsid w:val="001E0307"/>
    <w:rsid w:val="001E18E3"/>
    <w:rsid w:val="001E2B71"/>
    <w:rsid w:val="001E46F3"/>
    <w:rsid w:val="001E4BD1"/>
    <w:rsid w:val="001E4D06"/>
    <w:rsid w:val="001E4D26"/>
    <w:rsid w:val="001E5173"/>
    <w:rsid w:val="001E5AD9"/>
    <w:rsid w:val="001E6A2B"/>
    <w:rsid w:val="001E6A39"/>
    <w:rsid w:val="001F004E"/>
    <w:rsid w:val="001F034C"/>
    <w:rsid w:val="001F0437"/>
    <w:rsid w:val="001F0C5F"/>
    <w:rsid w:val="001F11D2"/>
    <w:rsid w:val="001F1261"/>
    <w:rsid w:val="001F13C3"/>
    <w:rsid w:val="001F1619"/>
    <w:rsid w:val="001F1B22"/>
    <w:rsid w:val="001F1C3C"/>
    <w:rsid w:val="001F21A4"/>
    <w:rsid w:val="001F24D5"/>
    <w:rsid w:val="001F2AD0"/>
    <w:rsid w:val="001F35DD"/>
    <w:rsid w:val="001F3940"/>
    <w:rsid w:val="001F4246"/>
    <w:rsid w:val="001F471A"/>
    <w:rsid w:val="001F4F98"/>
    <w:rsid w:val="001F5767"/>
    <w:rsid w:val="001F57F6"/>
    <w:rsid w:val="001F5F7E"/>
    <w:rsid w:val="001F6028"/>
    <w:rsid w:val="001F6286"/>
    <w:rsid w:val="001F64D1"/>
    <w:rsid w:val="001F6748"/>
    <w:rsid w:val="001F6826"/>
    <w:rsid w:val="001F6D26"/>
    <w:rsid w:val="001F74E0"/>
    <w:rsid w:val="001F7948"/>
    <w:rsid w:val="00201700"/>
    <w:rsid w:val="00201E54"/>
    <w:rsid w:val="002020A8"/>
    <w:rsid w:val="00202618"/>
    <w:rsid w:val="00202628"/>
    <w:rsid w:val="002026E0"/>
    <w:rsid w:val="00202A73"/>
    <w:rsid w:val="00202AB9"/>
    <w:rsid w:val="00202D2B"/>
    <w:rsid w:val="00202F12"/>
    <w:rsid w:val="002042D3"/>
    <w:rsid w:val="0020465D"/>
    <w:rsid w:val="002048FB"/>
    <w:rsid w:val="00204B6E"/>
    <w:rsid w:val="002051FE"/>
    <w:rsid w:val="00205215"/>
    <w:rsid w:val="002052C6"/>
    <w:rsid w:val="00206842"/>
    <w:rsid w:val="002068B6"/>
    <w:rsid w:val="002073C2"/>
    <w:rsid w:val="0020765C"/>
    <w:rsid w:val="0021028F"/>
    <w:rsid w:val="00210562"/>
    <w:rsid w:val="00211E9E"/>
    <w:rsid w:val="00212008"/>
    <w:rsid w:val="002120FB"/>
    <w:rsid w:val="002125EC"/>
    <w:rsid w:val="00212717"/>
    <w:rsid w:val="00212F9E"/>
    <w:rsid w:val="002140E8"/>
    <w:rsid w:val="00215158"/>
    <w:rsid w:val="00215817"/>
    <w:rsid w:val="0021592F"/>
    <w:rsid w:val="00215B7C"/>
    <w:rsid w:val="00216277"/>
    <w:rsid w:val="00216395"/>
    <w:rsid w:val="002179B1"/>
    <w:rsid w:val="00217EE5"/>
    <w:rsid w:val="002202EA"/>
    <w:rsid w:val="00220670"/>
    <w:rsid w:val="0022074D"/>
    <w:rsid w:val="00220937"/>
    <w:rsid w:val="00220A39"/>
    <w:rsid w:val="00220D5E"/>
    <w:rsid w:val="002213CB"/>
    <w:rsid w:val="00221454"/>
    <w:rsid w:val="00221FCF"/>
    <w:rsid w:val="00222567"/>
    <w:rsid w:val="002233E0"/>
    <w:rsid w:val="00223857"/>
    <w:rsid w:val="00223955"/>
    <w:rsid w:val="00223AE4"/>
    <w:rsid w:val="00224032"/>
    <w:rsid w:val="002249D8"/>
    <w:rsid w:val="00224A8A"/>
    <w:rsid w:val="0022515E"/>
    <w:rsid w:val="002251A2"/>
    <w:rsid w:val="0022551D"/>
    <w:rsid w:val="00226EB1"/>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905"/>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6DB3"/>
    <w:rsid w:val="00247125"/>
    <w:rsid w:val="0024CC35"/>
    <w:rsid w:val="00250318"/>
    <w:rsid w:val="002505EF"/>
    <w:rsid w:val="002506EE"/>
    <w:rsid w:val="002506FA"/>
    <w:rsid w:val="002514A9"/>
    <w:rsid w:val="00251CD1"/>
    <w:rsid w:val="00252633"/>
    <w:rsid w:val="002527CE"/>
    <w:rsid w:val="00252AD8"/>
    <w:rsid w:val="002530AF"/>
    <w:rsid w:val="00253528"/>
    <w:rsid w:val="002538DF"/>
    <w:rsid w:val="00254335"/>
    <w:rsid w:val="0025461C"/>
    <w:rsid w:val="00254B63"/>
    <w:rsid w:val="002558AA"/>
    <w:rsid w:val="0025672A"/>
    <w:rsid w:val="00260744"/>
    <w:rsid w:val="0026093D"/>
    <w:rsid w:val="0026188D"/>
    <w:rsid w:val="0026251F"/>
    <w:rsid w:val="00262806"/>
    <w:rsid w:val="00262D4C"/>
    <w:rsid w:val="00262E19"/>
    <w:rsid w:val="00262EBE"/>
    <w:rsid w:val="002631F7"/>
    <w:rsid w:val="0026352D"/>
    <w:rsid w:val="00263FCB"/>
    <w:rsid w:val="00264216"/>
    <w:rsid w:val="00264865"/>
    <w:rsid w:val="002648B6"/>
    <w:rsid w:val="0026527F"/>
    <w:rsid w:val="00265998"/>
    <w:rsid w:val="00265D37"/>
    <w:rsid w:val="00266193"/>
    <w:rsid w:val="00267902"/>
    <w:rsid w:val="00267B5B"/>
    <w:rsid w:val="00267D97"/>
    <w:rsid w:val="002705D2"/>
    <w:rsid w:val="00270CDA"/>
    <w:rsid w:val="0027101E"/>
    <w:rsid w:val="002710B3"/>
    <w:rsid w:val="002714FA"/>
    <w:rsid w:val="00272213"/>
    <w:rsid w:val="0027224D"/>
    <w:rsid w:val="0027245C"/>
    <w:rsid w:val="00272AEC"/>
    <w:rsid w:val="00273572"/>
    <w:rsid w:val="0027376C"/>
    <w:rsid w:val="00273EC3"/>
    <w:rsid w:val="002743B0"/>
    <w:rsid w:val="002748F7"/>
    <w:rsid w:val="00274B65"/>
    <w:rsid w:val="00275BB5"/>
    <w:rsid w:val="00275D0B"/>
    <w:rsid w:val="00275EBC"/>
    <w:rsid w:val="002776F0"/>
    <w:rsid w:val="00277904"/>
    <w:rsid w:val="00277EC7"/>
    <w:rsid w:val="00277F41"/>
    <w:rsid w:val="00280F10"/>
    <w:rsid w:val="00281BF9"/>
    <w:rsid w:val="00283457"/>
    <w:rsid w:val="00283B15"/>
    <w:rsid w:val="002848B4"/>
    <w:rsid w:val="00284E24"/>
    <w:rsid w:val="002861C9"/>
    <w:rsid w:val="00286237"/>
    <w:rsid w:val="002869B5"/>
    <w:rsid w:val="002873E5"/>
    <w:rsid w:val="002875D6"/>
    <w:rsid w:val="00287713"/>
    <w:rsid w:val="00287C5C"/>
    <w:rsid w:val="0029087B"/>
    <w:rsid w:val="002914D8"/>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A1"/>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139"/>
    <w:rsid w:val="002A5301"/>
    <w:rsid w:val="002A54E8"/>
    <w:rsid w:val="002A5769"/>
    <w:rsid w:val="002A58DB"/>
    <w:rsid w:val="002A58F9"/>
    <w:rsid w:val="002A640B"/>
    <w:rsid w:val="002A72FB"/>
    <w:rsid w:val="002A7416"/>
    <w:rsid w:val="002A747E"/>
    <w:rsid w:val="002A783D"/>
    <w:rsid w:val="002A79A7"/>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199"/>
    <w:rsid w:val="002B62B1"/>
    <w:rsid w:val="002B62C3"/>
    <w:rsid w:val="002B66B9"/>
    <w:rsid w:val="002B690C"/>
    <w:rsid w:val="002B6964"/>
    <w:rsid w:val="002B6C75"/>
    <w:rsid w:val="002B6F8F"/>
    <w:rsid w:val="002B7020"/>
    <w:rsid w:val="002B766D"/>
    <w:rsid w:val="002C01F9"/>
    <w:rsid w:val="002C044B"/>
    <w:rsid w:val="002C08D2"/>
    <w:rsid w:val="002C0CBB"/>
    <w:rsid w:val="002C0F50"/>
    <w:rsid w:val="002C17BE"/>
    <w:rsid w:val="002C276E"/>
    <w:rsid w:val="002C449E"/>
    <w:rsid w:val="002C490E"/>
    <w:rsid w:val="002C4BFC"/>
    <w:rsid w:val="002C6242"/>
    <w:rsid w:val="002C6B55"/>
    <w:rsid w:val="002C6CA3"/>
    <w:rsid w:val="002C71EE"/>
    <w:rsid w:val="002C7614"/>
    <w:rsid w:val="002C7886"/>
    <w:rsid w:val="002C79AD"/>
    <w:rsid w:val="002C7BF7"/>
    <w:rsid w:val="002D050C"/>
    <w:rsid w:val="002D0A1F"/>
    <w:rsid w:val="002D0EE0"/>
    <w:rsid w:val="002D1049"/>
    <w:rsid w:val="002D1186"/>
    <w:rsid w:val="002D14FC"/>
    <w:rsid w:val="002D1585"/>
    <w:rsid w:val="002D1A45"/>
    <w:rsid w:val="002D2131"/>
    <w:rsid w:val="002D2568"/>
    <w:rsid w:val="002D418A"/>
    <w:rsid w:val="002D4231"/>
    <w:rsid w:val="002D42C9"/>
    <w:rsid w:val="002D43FD"/>
    <w:rsid w:val="002D4A04"/>
    <w:rsid w:val="002D4F20"/>
    <w:rsid w:val="002D5002"/>
    <w:rsid w:val="002D53BC"/>
    <w:rsid w:val="002D5A60"/>
    <w:rsid w:val="002D5F56"/>
    <w:rsid w:val="002D653D"/>
    <w:rsid w:val="002D653F"/>
    <w:rsid w:val="002D7BC6"/>
    <w:rsid w:val="002D7D3B"/>
    <w:rsid w:val="002E092A"/>
    <w:rsid w:val="002E1599"/>
    <w:rsid w:val="002E286C"/>
    <w:rsid w:val="002E2BBD"/>
    <w:rsid w:val="002E2C31"/>
    <w:rsid w:val="002E33ED"/>
    <w:rsid w:val="002E384B"/>
    <w:rsid w:val="002E3AF8"/>
    <w:rsid w:val="002E3B33"/>
    <w:rsid w:val="002E41EE"/>
    <w:rsid w:val="002E50E8"/>
    <w:rsid w:val="002E5174"/>
    <w:rsid w:val="002E5336"/>
    <w:rsid w:val="002E5527"/>
    <w:rsid w:val="002E577E"/>
    <w:rsid w:val="002E597A"/>
    <w:rsid w:val="002E617D"/>
    <w:rsid w:val="002E632A"/>
    <w:rsid w:val="002E6D87"/>
    <w:rsid w:val="002F0D31"/>
    <w:rsid w:val="002F0F12"/>
    <w:rsid w:val="002F2A75"/>
    <w:rsid w:val="002F2AEC"/>
    <w:rsid w:val="002F2D7E"/>
    <w:rsid w:val="002F2F33"/>
    <w:rsid w:val="002F31C1"/>
    <w:rsid w:val="002F34BA"/>
    <w:rsid w:val="002F5004"/>
    <w:rsid w:val="002F505C"/>
    <w:rsid w:val="002F5211"/>
    <w:rsid w:val="002F5532"/>
    <w:rsid w:val="002F5807"/>
    <w:rsid w:val="002F5EB7"/>
    <w:rsid w:val="002F5FB6"/>
    <w:rsid w:val="002F7F9D"/>
    <w:rsid w:val="00300530"/>
    <w:rsid w:val="00300552"/>
    <w:rsid w:val="003006A7"/>
    <w:rsid w:val="00300D93"/>
    <w:rsid w:val="00300E6A"/>
    <w:rsid w:val="003011C0"/>
    <w:rsid w:val="00301496"/>
    <w:rsid w:val="003018F6"/>
    <w:rsid w:val="00301B55"/>
    <w:rsid w:val="00301F04"/>
    <w:rsid w:val="00302BAF"/>
    <w:rsid w:val="0030361A"/>
    <w:rsid w:val="00303B3C"/>
    <w:rsid w:val="00303FF8"/>
    <w:rsid w:val="00304241"/>
    <w:rsid w:val="00304499"/>
    <w:rsid w:val="003044D2"/>
    <w:rsid w:val="003048FD"/>
    <w:rsid w:val="00304BD0"/>
    <w:rsid w:val="00304CE2"/>
    <w:rsid w:val="00304F60"/>
    <w:rsid w:val="00304FAA"/>
    <w:rsid w:val="00305D48"/>
    <w:rsid w:val="003063CE"/>
    <w:rsid w:val="00306515"/>
    <w:rsid w:val="00306616"/>
    <w:rsid w:val="003073AF"/>
    <w:rsid w:val="00307411"/>
    <w:rsid w:val="00310105"/>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4B"/>
    <w:rsid w:val="003143A0"/>
    <w:rsid w:val="003145E3"/>
    <w:rsid w:val="00314AC0"/>
    <w:rsid w:val="00314BCF"/>
    <w:rsid w:val="003152DA"/>
    <w:rsid w:val="00315398"/>
    <w:rsid w:val="00315C8E"/>
    <w:rsid w:val="00316313"/>
    <w:rsid w:val="00316425"/>
    <w:rsid w:val="003165D3"/>
    <w:rsid w:val="003166B2"/>
    <w:rsid w:val="00317305"/>
    <w:rsid w:val="003177B6"/>
    <w:rsid w:val="003200FB"/>
    <w:rsid w:val="00320495"/>
    <w:rsid w:val="0032049A"/>
    <w:rsid w:val="00320B93"/>
    <w:rsid w:val="00321035"/>
    <w:rsid w:val="00321892"/>
    <w:rsid w:val="00321B0A"/>
    <w:rsid w:val="00322AE2"/>
    <w:rsid w:val="00322B47"/>
    <w:rsid w:val="0032400C"/>
    <w:rsid w:val="0032413D"/>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9FD"/>
    <w:rsid w:val="00332EB4"/>
    <w:rsid w:val="0033310B"/>
    <w:rsid w:val="003332DF"/>
    <w:rsid w:val="00333D07"/>
    <w:rsid w:val="003345C3"/>
    <w:rsid w:val="003346DD"/>
    <w:rsid w:val="0033484C"/>
    <w:rsid w:val="00334FB5"/>
    <w:rsid w:val="00335346"/>
    <w:rsid w:val="00336251"/>
    <w:rsid w:val="003363EA"/>
    <w:rsid w:val="003367CB"/>
    <w:rsid w:val="00336951"/>
    <w:rsid w:val="0033748D"/>
    <w:rsid w:val="003374F3"/>
    <w:rsid w:val="003375CC"/>
    <w:rsid w:val="003377BE"/>
    <w:rsid w:val="00337904"/>
    <w:rsid w:val="00337B54"/>
    <w:rsid w:val="00337B89"/>
    <w:rsid w:val="00337C18"/>
    <w:rsid w:val="003404F4"/>
    <w:rsid w:val="00340690"/>
    <w:rsid w:val="003414C0"/>
    <w:rsid w:val="00341E09"/>
    <w:rsid w:val="00342391"/>
    <w:rsid w:val="003423F9"/>
    <w:rsid w:val="00343006"/>
    <w:rsid w:val="003434CA"/>
    <w:rsid w:val="00343C81"/>
    <w:rsid w:val="0034464A"/>
    <w:rsid w:val="00344CA2"/>
    <w:rsid w:val="00344E12"/>
    <w:rsid w:val="00345763"/>
    <w:rsid w:val="003457BE"/>
    <w:rsid w:val="00345C07"/>
    <w:rsid w:val="00345CB5"/>
    <w:rsid w:val="003464DF"/>
    <w:rsid w:val="003465A1"/>
    <w:rsid w:val="0034682F"/>
    <w:rsid w:val="003469D6"/>
    <w:rsid w:val="003471DB"/>
    <w:rsid w:val="003473C8"/>
    <w:rsid w:val="003502A1"/>
    <w:rsid w:val="003504E0"/>
    <w:rsid w:val="0035082A"/>
    <w:rsid w:val="003509D2"/>
    <w:rsid w:val="00350D4D"/>
    <w:rsid w:val="0035186F"/>
    <w:rsid w:val="00351A0C"/>
    <w:rsid w:val="00351A2E"/>
    <w:rsid w:val="00351AF8"/>
    <w:rsid w:val="00352E3B"/>
    <w:rsid w:val="0035369E"/>
    <w:rsid w:val="0035380F"/>
    <w:rsid w:val="003543CA"/>
    <w:rsid w:val="0035566C"/>
    <w:rsid w:val="00355C21"/>
    <w:rsid w:val="00355D3D"/>
    <w:rsid w:val="00356255"/>
    <w:rsid w:val="0035637C"/>
    <w:rsid w:val="003568F4"/>
    <w:rsid w:val="003569E6"/>
    <w:rsid w:val="00357810"/>
    <w:rsid w:val="00357BCF"/>
    <w:rsid w:val="0036045F"/>
    <w:rsid w:val="00360A32"/>
    <w:rsid w:val="00360D7F"/>
    <w:rsid w:val="003613AD"/>
    <w:rsid w:val="003617C0"/>
    <w:rsid w:val="00361EAF"/>
    <w:rsid w:val="00361FF5"/>
    <w:rsid w:val="0036203E"/>
    <w:rsid w:val="0036219B"/>
    <w:rsid w:val="003629E5"/>
    <w:rsid w:val="00362ABC"/>
    <w:rsid w:val="00363038"/>
    <w:rsid w:val="003636A7"/>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4B49"/>
    <w:rsid w:val="0037532B"/>
    <w:rsid w:val="00375CF3"/>
    <w:rsid w:val="0037601E"/>
    <w:rsid w:val="0037629E"/>
    <w:rsid w:val="00376B0B"/>
    <w:rsid w:val="00376C8E"/>
    <w:rsid w:val="00376CE0"/>
    <w:rsid w:val="00376D21"/>
    <w:rsid w:val="003773AF"/>
    <w:rsid w:val="0037783D"/>
    <w:rsid w:val="0037791C"/>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762"/>
    <w:rsid w:val="003879B0"/>
    <w:rsid w:val="003901D6"/>
    <w:rsid w:val="00390641"/>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0"/>
    <w:rsid w:val="003A0167"/>
    <w:rsid w:val="003A0244"/>
    <w:rsid w:val="003A157A"/>
    <w:rsid w:val="003A22EA"/>
    <w:rsid w:val="003A24F1"/>
    <w:rsid w:val="003A266B"/>
    <w:rsid w:val="003A2BF2"/>
    <w:rsid w:val="003A3371"/>
    <w:rsid w:val="003A3612"/>
    <w:rsid w:val="003A419A"/>
    <w:rsid w:val="003A45B2"/>
    <w:rsid w:val="003A46E6"/>
    <w:rsid w:val="003A47D5"/>
    <w:rsid w:val="003A4C66"/>
    <w:rsid w:val="003A50CF"/>
    <w:rsid w:val="003A5563"/>
    <w:rsid w:val="003A6D8B"/>
    <w:rsid w:val="003A76B3"/>
    <w:rsid w:val="003B011F"/>
    <w:rsid w:val="003B0D66"/>
    <w:rsid w:val="003B0F62"/>
    <w:rsid w:val="003B193E"/>
    <w:rsid w:val="003B1C65"/>
    <w:rsid w:val="003B1D97"/>
    <w:rsid w:val="003B2CC7"/>
    <w:rsid w:val="003B30FB"/>
    <w:rsid w:val="003B31FB"/>
    <w:rsid w:val="003B3792"/>
    <w:rsid w:val="003B3E27"/>
    <w:rsid w:val="003B5378"/>
    <w:rsid w:val="003B63B7"/>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283"/>
    <w:rsid w:val="003C43F6"/>
    <w:rsid w:val="003C46AF"/>
    <w:rsid w:val="003C4A56"/>
    <w:rsid w:val="003C4BAE"/>
    <w:rsid w:val="003C4D69"/>
    <w:rsid w:val="003C4E6F"/>
    <w:rsid w:val="003C522A"/>
    <w:rsid w:val="003C56CD"/>
    <w:rsid w:val="003C575F"/>
    <w:rsid w:val="003C6108"/>
    <w:rsid w:val="003C6859"/>
    <w:rsid w:val="003C72E8"/>
    <w:rsid w:val="003C7B9A"/>
    <w:rsid w:val="003C7E3C"/>
    <w:rsid w:val="003D0637"/>
    <w:rsid w:val="003D0CF9"/>
    <w:rsid w:val="003D135C"/>
    <w:rsid w:val="003D2E89"/>
    <w:rsid w:val="003D2EE2"/>
    <w:rsid w:val="003D37BC"/>
    <w:rsid w:val="003D37D1"/>
    <w:rsid w:val="003D39E0"/>
    <w:rsid w:val="003D3A46"/>
    <w:rsid w:val="003D3D67"/>
    <w:rsid w:val="003D3E3E"/>
    <w:rsid w:val="003D3E46"/>
    <w:rsid w:val="003D3EA3"/>
    <w:rsid w:val="003D4040"/>
    <w:rsid w:val="003D4047"/>
    <w:rsid w:val="003D4052"/>
    <w:rsid w:val="003D4358"/>
    <w:rsid w:val="003D4516"/>
    <w:rsid w:val="003D4904"/>
    <w:rsid w:val="003D4E30"/>
    <w:rsid w:val="003D5D32"/>
    <w:rsid w:val="003D5E9B"/>
    <w:rsid w:val="003D5F07"/>
    <w:rsid w:val="003D688D"/>
    <w:rsid w:val="003D68C1"/>
    <w:rsid w:val="003D6B8E"/>
    <w:rsid w:val="003D6BB0"/>
    <w:rsid w:val="003D721B"/>
    <w:rsid w:val="003D7CEC"/>
    <w:rsid w:val="003E0076"/>
    <w:rsid w:val="003E0FBD"/>
    <w:rsid w:val="003E1CBD"/>
    <w:rsid w:val="003E1F4F"/>
    <w:rsid w:val="003E2DDC"/>
    <w:rsid w:val="003E3276"/>
    <w:rsid w:val="003E3AC0"/>
    <w:rsid w:val="003E3F93"/>
    <w:rsid w:val="003E4C31"/>
    <w:rsid w:val="003E4FE7"/>
    <w:rsid w:val="003E5CEC"/>
    <w:rsid w:val="003E655E"/>
    <w:rsid w:val="003E6941"/>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E84"/>
    <w:rsid w:val="003F5F35"/>
    <w:rsid w:val="003F6BD2"/>
    <w:rsid w:val="003F7400"/>
    <w:rsid w:val="00400AC1"/>
    <w:rsid w:val="00400BE7"/>
    <w:rsid w:val="004013BC"/>
    <w:rsid w:val="0040153B"/>
    <w:rsid w:val="00401F2C"/>
    <w:rsid w:val="00401FC3"/>
    <w:rsid w:val="004024D9"/>
    <w:rsid w:val="0040273C"/>
    <w:rsid w:val="004027D8"/>
    <w:rsid w:val="00403631"/>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2868"/>
    <w:rsid w:val="00413C51"/>
    <w:rsid w:val="00414278"/>
    <w:rsid w:val="004143AE"/>
    <w:rsid w:val="004146C3"/>
    <w:rsid w:val="00416E41"/>
    <w:rsid w:val="00417321"/>
    <w:rsid w:val="0041738D"/>
    <w:rsid w:val="00417992"/>
    <w:rsid w:val="00417EC0"/>
    <w:rsid w:val="00420B73"/>
    <w:rsid w:val="00420DC0"/>
    <w:rsid w:val="00420FD7"/>
    <w:rsid w:val="00421126"/>
    <w:rsid w:val="0042120D"/>
    <w:rsid w:val="00421615"/>
    <w:rsid w:val="00421743"/>
    <w:rsid w:val="00421CF7"/>
    <w:rsid w:val="00421EA5"/>
    <w:rsid w:val="00422579"/>
    <w:rsid w:val="0042312F"/>
    <w:rsid w:val="00423864"/>
    <w:rsid w:val="004238DF"/>
    <w:rsid w:val="00424865"/>
    <w:rsid w:val="00424BEF"/>
    <w:rsid w:val="00425034"/>
    <w:rsid w:val="004256A4"/>
    <w:rsid w:val="0042583F"/>
    <w:rsid w:val="004260B3"/>
    <w:rsid w:val="00426223"/>
    <w:rsid w:val="00426E74"/>
    <w:rsid w:val="00427DDC"/>
    <w:rsid w:val="00431032"/>
    <w:rsid w:val="00431229"/>
    <w:rsid w:val="0043192C"/>
    <w:rsid w:val="00431A77"/>
    <w:rsid w:val="004324DD"/>
    <w:rsid w:val="00432AC2"/>
    <w:rsid w:val="00432B8E"/>
    <w:rsid w:val="00432EBD"/>
    <w:rsid w:val="0043325B"/>
    <w:rsid w:val="004333E9"/>
    <w:rsid w:val="004339A5"/>
    <w:rsid w:val="00433A36"/>
    <w:rsid w:val="0043415D"/>
    <w:rsid w:val="004349A8"/>
    <w:rsid w:val="0043504E"/>
    <w:rsid w:val="004354FC"/>
    <w:rsid w:val="004357B6"/>
    <w:rsid w:val="0043645E"/>
    <w:rsid w:val="00436A72"/>
    <w:rsid w:val="0043701A"/>
    <w:rsid w:val="004371BE"/>
    <w:rsid w:val="0043757F"/>
    <w:rsid w:val="004377F2"/>
    <w:rsid w:val="00437DA3"/>
    <w:rsid w:val="004406FC"/>
    <w:rsid w:val="00440A58"/>
    <w:rsid w:val="00440F7C"/>
    <w:rsid w:val="004411CD"/>
    <w:rsid w:val="00441258"/>
    <w:rsid w:val="00441AFB"/>
    <w:rsid w:val="00441B4E"/>
    <w:rsid w:val="004424D5"/>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3729"/>
    <w:rsid w:val="00453AFC"/>
    <w:rsid w:val="004540E1"/>
    <w:rsid w:val="0045442A"/>
    <w:rsid w:val="004544E0"/>
    <w:rsid w:val="00454A29"/>
    <w:rsid w:val="00454CF0"/>
    <w:rsid w:val="00455520"/>
    <w:rsid w:val="00455855"/>
    <w:rsid w:val="0045680E"/>
    <w:rsid w:val="004571A8"/>
    <w:rsid w:val="004573C5"/>
    <w:rsid w:val="004578B9"/>
    <w:rsid w:val="004600B6"/>
    <w:rsid w:val="00461145"/>
    <w:rsid w:val="004616FC"/>
    <w:rsid w:val="00461FF8"/>
    <w:rsid w:val="00462B45"/>
    <w:rsid w:val="00462B49"/>
    <w:rsid w:val="00462CA9"/>
    <w:rsid w:val="004630B3"/>
    <w:rsid w:val="00463395"/>
    <w:rsid w:val="004635FE"/>
    <w:rsid w:val="0046375E"/>
    <w:rsid w:val="004641F2"/>
    <w:rsid w:val="00464201"/>
    <w:rsid w:val="0046481E"/>
    <w:rsid w:val="00464DBF"/>
    <w:rsid w:val="0046548F"/>
    <w:rsid w:val="00465D64"/>
    <w:rsid w:val="004660C5"/>
    <w:rsid w:val="0046697C"/>
    <w:rsid w:val="0046706B"/>
    <w:rsid w:val="00467132"/>
    <w:rsid w:val="00467D05"/>
    <w:rsid w:val="00470167"/>
    <w:rsid w:val="004705B9"/>
    <w:rsid w:val="00470AA6"/>
    <w:rsid w:val="004712F0"/>
    <w:rsid w:val="00471B34"/>
    <w:rsid w:val="00471D19"/>
    <w:rsid w:val="00471EDD"/>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514"/>
    <w:rsid w:val="00482E03"/>
    <w:rsid w:val="00482F4C"/>
    <w:rsid w:val="0048417E"/>
    <w:rsid w:val="00484A52"/>
    <w:rsid w:val="00484B6A"/>
    <w:rsid w:val="00485160"/>
    <w:rsid w:val="004851BA"/>
    <w:rsid w:val="004856F8"/>
    <w:rsid w:val="00485824"/>
    <w:rsid w:val="00485A3F"/>
    <w:rsid w:val="00486304"/>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A0994"/>
    <w:rsid w:val="004A0D3B"/>
    <w:rsid w:val="004A0FA4"/>
    <w:rsid w:val="004A1136"/>
    <w:rsid w:val="004A16F1"/>
    <w:rsid w:val="004A174A"/>
    <w:rsid w:val="004A182A"/>
    <w:rsid w:val="004A18F0"/>
    <w:rsid w:val="004A1976"/>
    <w:rsid w:val="004A19D6"/>
    <w:rsid w:val="004A20BB"/>
    <w:rsid w:val="004A2719"/>
    <w:rsid w:val="004A28A3"/>
    <w:rsid w:val="004A2D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94D"/>
    <w:rsid w:val="004B3CC5"/>
    <w:rsid w:val="004B48E0"/>
    <w:rsid w:val="004B48F4"/>
    <w:rsid w:val="004B4A5D"/>
    <w:rsid w:val="004B4A8E"/>
    <w:rsid w:val="004B4B41"/>
    <w:rsid w:val="004B4C6F"/>
    <w:rsid w:val="004B4F9E"/>
    <w:rsid w:val="004B5049"/>
    <w:rsid w:val="004B543A"/>
    <w:rsid w:val="004B58FE"/>
    <w:rsid w:val="004B5934"/>
    <w:rsid w:val="004B617C"/>
    <w:rsid w:val="004B6C88"/>
    <w:rsid w:val="004B6CDC"/>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122"/>
    <w:rsid w:val="004C5E52"/>
    <w:rsid w:val="004C6227"/>
    <w:rsid w:val="004C62D8"/>
    <w:rsid w:val="004C6795"/>
    <w:rsid w:val="004C6904"/>
    <w:rsid w:val="004C6DA2"/>
    <w:rsid w:val="004C7BDD"/>
    <w:rsid w:val="004C7DA8"/>
    <w:rsid w:val="004C7E55"/>
    <w:rsid w:val="004D025A"/>
    <w:rsid w:val="004D0B12"/>
    <w:rsid w:val="004D16A1"/>
    <w:rsid w:val="004D1704"/>
    <w:rsid w:val="004D1A31"/>
    <w:rsid w:val="004D25F1"/>
    <w:rsid w:val="004D29B0"/>
    <w:rsid w:val="004D2C48"/>
    <w:rsid w:val="004D3F6B"/>
    <w:rsid w:val="004D421E"/>
    <w:rsid w:val="004D4734"/>
    <w:rsid w:val="004D5716"/>
    <w:rsid w:val="004D60DD"/>
    <w:rsid w:val="004D6323"/>
    <w:rsid w:val="004D6713"/>
    <w:rsid w:val="004D743C"/>
    <w:rsid w:val="004E0111"/>
    <w:rsid w:val="004E05F0"/>
    <w:rsid w:val="004E118D"/>
    <w:rsid w:val="004E2117"/>
    <w:rsid w:val="004E2378"/>
    <w:rsid w:val="004E2702"/>
    <w:rsid w:val="004E2BEA"/>
    <w:rsid w:val="004E3AC3"/>
    <w:rsid w:val="004E3C2E"/>
    <w:rsid w:val="004E48CE"/>
    <w:rsid w:val="004E4F12"/>
    <w:rsid w:val="004E58A8"/>
    <w:rsid w:val="004E65CB"/>
    <w:rsid w:val="004E699D"/>
    <w:rsid w:val="004E6E61"/>
    <w:rsid w:val="004E721A"/>
    <w:rsid w:val="004E7447"/>
    <w:rsid w:val="004E7489"/>
    <w:rsid w:val="004E7D3A"/>
    <w:rsid w:val="004F1234"/>
    <w:rsid w:val="004F187C"/>
    <w:rsid w:val="004F2EEA"/>
    <w:rsid w:val="004F34C6"/>
    <w:rsid w:val="004F353A"/>
    <w:rsid w:val="004F3B12"/>
    <w:rsid w:val="004F3C96"/>
    <w:rsid w:val="004F4AC4"/>
    <w:rsid w:val="004F4D37"/>
    <w:rsid w:val="004F4EA0"/>
    <w:rsid w:val="004F52B6"/>
    <w:rsid w:val="004F5370"/>
    <w:rsid w:val="004F6640"/>
    <w:rsid w:val="004F75F1"/>
    <w:rsid w:val="004F7981"/>
    <w:rsid w:val="005002E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6641"/>
    <w:rsid w:val="0050762B"/>
    <w:rsid w:val="00510039"/>
    <w:rsid w:val="00510AD6"/>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1"/>
    <w:rsid w:val="00524108"/>
    <w:rsid w:val="00525003"/>
    <w:rsid w:val="005250F5"/>
    <w:rsid w:val="00525BD7"/>
    <w:rsid w:val="00525CA2"/>
    <w:rsid w:val="00525FBD"/>
    <w:rsid w:val="00526B5D"/>
    <w:rsid w:val="00527163"/>
    <w:rsid w:val="00527575"/>
    <w:rsid w:val="00527607"/>
    <w:rsid w:val="005278D2"/>
    <w:rsid w:val="00527955"/>
    <w:rsid w:val="005300B7"/>
    <w:rsid w:val="00530B2F"/>
    <w:rsid w:val="00530CFA"/>
    <w:rsid w:val="005310BA"/>
    <w:rsid w:val="00531369"/>
    <w:rsid w:val="005313E4"/>
    <w:rsid w:val="00531407"/>
    <w:rsid w:val="0053140D"/>
    <w:rsid w:val="00531D0B"/>
    <w:rsid w:val="00531ECD"/>
    <w:rsid w:val="0053271A"/>
    <w:rsid w:val="00532F0C"/>
    <w:rsid w:val="00533466"/>
    <w:rsid w:val="00533E57"/>
    <w:rsid w:val="00534053"/>
    <w:rsid w:val="005348C5"/>
    <w:rsid w:val="005353B9"/>
    <w:rsid w:val="00535C17"/>
    <w:rsid w:val="005366F0"/>
    <w:rsid w:val="00536A2C"/>
    <w:rsid w:val="005379D5"/>
    <w:rsid w:val="0054106B"/>
    <w:rsid w:val="005416F5"/>
    <w:rsid w:val="005419D5"/>
    <w:rsid w:val="00541F99"/>
    <w:rsid w:val="005421A0"/>
    <w:rsid w:val="005425C7"/>
    <w:rsid w:val="0054266E"/>
    <w:rsid w:val="00542734"/>
    <w:rsid w:val="00542E99"/>
    <w:rsid w:val="00542F80"/>
    <w:rsid w:val="005434CF"/>
    <w:rsid w:val="005444B6"/>
    <w:rsid w:val="00544EF1"/>
    <w:rsid w:val="00545647"/>
    <w:rsid w:val="00545EA6"/>
    <w:rsid w:val="00545F9A"/>
    <w:rsid w:val="00546004"/>
    <w:rsid w:val="00546644"/>
    <w:rsid w:val="0054670A"/>
    <w:rsid w:val="005469EA"/>
    <w:rsid w:val="00546F08"/>
    <w:rsid w:val="00547215"/>
    <w:rsid w:val="005479C5"/>
    <w:rsid w:val="00547A7A"/>
    <w:rsid w:val="005503D4"/>
    <w:rsid w:val="005509F7"/>
    <w:rsid w:val="00551067"/>
    <w:rsid w:val="005517E1"/>
    <w:rsid w:val="005531A2"/>
    <w:rsid w:val="005539EB"/>
    <w:rsid w:val="00553CE3"/>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328E"/>
    <w:rsid w:val="00564868"/>
    <w:rsid w:val="005651B9"/>
    <w:rsid w:val="0056584A"/>
    <w:rsid w:val="00565CDB"/>
    <w:rsid w:val="00565DFD"/>
    <w:rsid w:val="00566AAA"/>
    <w:rsid w:val="00566F17"/>
    <w:rsid w:val="0056708A"/>
    <w:rsid w:val="0056730A"/>
    <w:rsid w:val="00567850"/>
    <w:rsid w:val="005700CB"/>
    <w:rsid w:val="00570113"/>
    <w:rsid w:val="00570169"/>
    <w:rsid w:val="005707D8"/>
    <w:rsid w:val="005717CB"/>
    <w:rsid w:val="00572334"/>
    <w:rsid w:val="0057234D"/>
    <w:rsid w:val="00572C7C"/>
    <w:rsid w:val="00573A1D"/>
    <w:rsid w:val="0057459D"/>
    <w:rsid w:val="00574773"/>
    <w:rsid w:val="00576409"/>
    <w:rsid w:val="00576C03"/>
    <w:rsid w:val="00576DBD"/>
    <w:rsid w:val="00576DCF"/>
    <w:rsid w:val="005771F6"/>
    <w:rsid w:val="005778A6"/>
    <w:rsid w:val="005778EB"/>
    <w:rsid w:val="005801EC"/>
    <w:rsid w:val="005807E4"/>
    <w:rsid w:val="00580A58"/>
    <w:rsid w:val="00581870"/>
    <w:rsid w:val="00581DF1"/>
    <w:rsid w:val="00581E80"/>
    <w:rsid w:val="00582DBE"/>
    <w:rsid w:val="00583606"/>
    <w:rsid w:val="00583995"/>
    <w:rsid w:val="00583CAC"/>
    <w:rsid w:val="0058400E"/>
    <w:rsid w:val="0058435B"/>
    <w:rsid w:val="00584755"/>
    <w:rsid w:val="00585588"/>
    <w:rsid w:val="00585D9F"/>
    <w:rsid w:val="00586F3D"/>
    <w:rsid w:val="005873B9"/>
    <w:rsid w:val="00587C60"/>
    <w:rsid w:val="00587CD1"/>
    <w:rsid w:val="005903CB"/>
    <w:rsid w:val="005914DA"/>
    <w:rsid w:val="00591A9C"/>
    <w:rsid w:val="00591AF5"/>
    <w:rsid w:val="00591BDD"/>
    <w:rsid w:val="00592328"/>
    <w:rsid w:val="005928F7"/>
    <w:rsid w:val="005932D2"/>
    <w:rsid w:val="005933D3"/>
    <w:rsid w:val="005936B1"/>
    <w:rsid w:val="00593A77"/>
    <w:rsid w:val="0059488E"/>
    <w:rsid w:val="005949FC"/>
    <w:rsid w:val="005958EC"/>
    <w:rsid w:val="00595C6C"/>
    <w:rsid w:val="00596536"/>
    <w:rsid w:val="00596BFE"/>
    <w:rsid w:val="00596E4A"/>
    <w:rsid w:val="005970E2"/>
    <w:rsid w:val="005970FD"/>
    <w:rsid w:val="005972FE"/>
    <w:rsid w:val="0059744A"/>
    <w:rsid w:val="005979B8"/>
    <w:rsid w:val="00597A23"/>
    <w:rsid w:val="005A0F83"/>
    <w:rsid w:val="005A1734"/>
    <w:rsid w:val="005A188F"/>
    <w:rsid w:val="005A23E0"/>
    <w:rsid w:val="005A27DD"/>
    <w:rsid w:val="005A2E75"/>
    <w:rsid w:val="005A33EB"/>
    <w:rsid w:val="005A3508"/>
    <w:rsid w:val="005A368E"/>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92D"/>
    <w:rsid w:val="005B3BE5"/>
    <w:rsid w:val="005B3EE8"/>
    <w:rsid w:val="005B4198"/>
    <w:rsid w:val="005B41CE"/>
    <w:rsid w:val="005B46D1"/>
    <w:rsid w:val="005B46F6"/>
    <w:rsid w:val="005B4A61"/>
    <w:rsid w:val="005B4AB3"/>
    <w:rsid w:val="005B5068"/>
    <w:rsid w:val="005B50F7"/>
    <w:rsid w:val="005B512B"/>
    <w:rsid w:val="005B522A"/>
    <w:rsid w:val="005B5640"/>
    <w:rsid w:val="005B5992"/>
    <w:rsid w:val="005B611D"/>
    <w:rsid w:val="005B62FF"/>
    <w:rsid w:val="005B6300"/>
    <w:rsid w:val="005B6465"/>
    <w:rsid w:val="005B6B9D"/>
    <w:rsid w:val="005B7E60"/>
    <w:rsid w:val="005C07BE"/>
    <w:rsid w:val="005C09D9"/>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08F9"/>
    <w:rsid w:val="005D13E0"/>
    <w:rsid w:val="005D255C"/>
    <w:rsid w:val="005D2739"/>
    <w:rsid w:val="005D27CE"/>
    <w:rsid w:val="005D36E9"/>
    <w:rsid w:val="005D3970"/>
    <w:rsid w:val="005D39EB"/>
    <w:rsid w:val="005D3EBB"/>
    <w:rsid w:val="005D4003"/>
    <w:rsid w:val="005D4066"/>
    <w:rsid w:val="005D4CE7"/>
    <w:rsid w:val="005D5792"/>
    <w:rsid w:val="005D5BA8"/>
    <w:rsid w:val="005D5C37"/>
    <w:rsid w:val="005D5CDF"/>
    <w:rsid w:val="005D604E"/>
    <w:rsid w:val="005D7678"/>
    <w:rsid w:val="005D7B40"/>
    <w:rsid w:val="005D7B61"/>
    <w:rsid w:val="005E03B8"/>
    <w:rsid w:val="005E0584"/>
    <w:rsid w:val="005E0D55"/>
    <w:rsid w:val="005E0EDA"/>
    <w:rsid w:val="005E14FB"/>
    <w:rsid w:val="005E209E"/>
    <w:rsid w:val="005E2620"/>
    <w:rsid w:val="005E293D"/>
    <w:rsid w:val="005E325C"/>
    <w:rsid w:val="005E3C22"/>
    <w:rsid w:val="005E48A7"/>
    <w:rsid w:val="005E4B95"/>
    <w:rsid w:val="005E4C75"/>
    <w:rsid w:val="005E51A2"/>
    <w:rsid w:val="005E5227"/>
    <w:rsid w:val="005E5898"/>
    <w:rsid w:val="005E5AF6"/>
    <w:rsid w:val="005E5B6B"/>
    <w:rsid w:val="005E5C54"/>
    <w:rsid w:val="005E66F3"/>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A62"/>
    <w:rsid w:val="005F4C4B"/>
    <w:rsid w:val="005F5088"/>
    <w:rsid w:val="005F54B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3F82"/>
    <w:rsid w:val="006059A2"/>
    <w:rsid w:val="00605A75"/>
    <w:rsid w:val="00605AAB"/>
    <w:rsid w:val="006060A7"/>
    <w:rsid w:val="00606172"/>
    <w:rsid w:val="00606285"/>
    <w:rsid w:val="0060661E"/>
    <w:rsid w:val="0060676E"/>
    <w:rsid w:val="00606B0D"/>
    <w:rsid w:val="00607170"/>
    <w:rsid w:val="00607287"/>
    <w:rsid w:val="006076E1"/>
    <w:rsid w:val="0060795B"/>
    <w:rsid w:val="00610451"/>
    <w:rsid w:val="006112CE"/>
    <w:rsid w:val="00611E4C"/>
    <w:rsid w:val="00611F09"/>
    <w:rsid w:val="00612088"/>
    <w:rsid w:val="006123AE"/>
    <w:rsid w:val="00612649"/>
    <w:rsid w:val="00612E2C"/>
    <w:rsid w:val="006130DE"/>
    <w:rsid w:val="00613CC7"/>
    <w:rsid w:val="00613F92"/>
    <w:rsid w:val="00614091"/>
    <w:rsid w:val="00615697"/>
    <w:rsid w:val="00616585"/>
    <w:rsid w:val="006165D6"/>
    <w:rsid w:val="0061688E"/>
    <w:rsid w:val="0061763B"/>
    <w:rsid w:val="00617E93"/>
    <w:rsid w:val="00617ED3"/>
    <w:rsid w:val="0062066C"/>
    <w:rsid w:val="0062074B"/>
    <w:rsid w:val="00620AA8"/>
    <w:rsid w:val="00620FF3"/>
    <w:rsid w:val="006216E1"/>
    <w:rsid w:val="00621E58"/>
    <w:rsid w:val="00621F93"/>
    <w:rsid w:val="00622552"/>
    <w:rsid w:val="0062291D"/>
    <w:rsid w:val="00622C2E"/>
    <w:rsid w:val="0062319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961"/>
    <w:rsid w:val="00637E2A"/>
    <w:rsid w:val="00640C6E"/>
    <w:rsid w:val="00640DF2"/>
    <w:rsid w:val="00640E97"/>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BD6"/>
    <w:rsid w:val="00650DA6"/>
    <w:rsid w:val="00651277"/>
    <w:rsid w:val="006516CA"/>
    <w:rsid w:val="00651D62"/>
    <w:rsid w:val="0065209E"/>
    <w:rsid w:val="0065230B"/>
    <w:rsid w:val="00652604"/>
    <w:rsid w:val="0065270E"/>
    <w:rsid w:val="00652E55"/>
    <w:rsid w:val="00653DF8"/>
    <w:rsid w:val="00653E3F"/>
    <w:rsid w:val="006544F4"/>
    <w:rsid w:val="00654C7B"/>
    <w:rsid w:val="00655095"/>
    <w:rsid w:val="0065525A"/>
    <w:rsid w:val="00655459"/>
    <w:rsid w:val="00655A0D"/>
    <w:rsid w:val="00655B0F"/>
    <w:rsid w:val="00656CC6"/>
    <w:rsid w:val="00657C55"/>
    <w:rsid w:val="006601CF"/>
    <w:rsid w:val="00660FE2"/>
    <w:rsid w:val="00661240"/>
    <w:rsid w:val="0066130D"/>
    <w:rsid w:val="00661C27"/>
    <w:rsid w:val="006620C3"/>
    <w:rsid w:val="00662809"/>
    <w:rsid w:val="00662A80"/>
    <w:rsid w:val="00662BA9"/>
    <w:rsid w:val="00662DC6"/>
    <w:rsid w:val="00662EF6"/>
    <w:rsid w:val="00662F2A"/>
    <w:rsid w:val="00663245"/>
    <w:rsid w:val="0066396A"/>
    <w:rsid w:val="00663F4E"/>
    <w:rsid w:val="006642BA"/>
    <w:rsid w:val="0066551B"/>
    <w:rsid w:val="00665DB8"/>
    <w:rsid w:val="00665E3E"/>
    <w:rsid w:val="00666CED"/>
    <w:rsid w:val="00667010"/>
    <w:rsid w:val="00667B3E"/>
    <w:rsid w:val="00667C85"/>
    <w:rsid w:val="0067033E"/>
    <w:rsid w:val="006704DA"/>
    <w:rsid w:val="00670AC4"/>
    <w:rsid w:val="00670D8B"/>
    <w:rsid w:val="00671002"/>
    <w:rsid w:val="00672AD5"/>
    <w:rsid w:val="00674B3C"/>
    <w:rsid w:val="006750A6"/>
    <w:rsid w:val="006752AC"/>
    <w:rsid w:val="006757EE"/>
    <w:rsid w:val="0067580B"/>
    <w:rsid w:val="00676CF8"/>
    <w:rsid w:val="0067796F"/>
    <w:rsid w:val="006810A0"/>
    <w:rsid w:val="0068110B"/>
    <w:rsid w:val="0068149F"/>
    <w:rsid w:val="00681BDD"/>
    <w:rsid w:val="00681D63"/>
    <w:rsid w:val="006821D2"/>
    <w:rsid w:val="006825AE"/>
    <w:rsid w:val="0068281A"/>
    <w:rsid w:val="00682A11"/>
    <w:rsid w:val="00682DBE"/>
    <w:rsid w:val="006830A2"/>
    <w:rsid w:val="0068326D"/>
    <w:rsid w:val="0068334A"/>
    <w:rsid w:val="006835C0"/>
    <w:rsid w:val="00683EB2"/>
    <w:rsid w:val="0068473E"/>
    <w:rsid w:val="00684A15"/>
    <w:rsid w:val="00684F89"/>
    <w:rsid w:val="006855B6"/>
    <w:rsid w:val="00686754"/>
    <w:rsid w:val="00686BCC"/>
    <w:rsid w:val="00687476"/>
    <w:rsid w:val="006904BD"/>
    <w:rsid w:val="00690848"/>
    <w:rsid w:val="00690955"/>
    <w:rsid w:val="00690CCF"/>
    <w:rsid w:val="00691CA8"/>
    <w:rsid w:val="00691D33"/>
    <w:rsid w:val="00691F93"/>
    <w:rsid w:val="0069207D"/>
    <w:rsid w:val="006930CF"/>
    <w:rsid w:val="00693DAA"/>
    <w:rsid w:val="00694B76"/>
    <w:rsid w:val="00695002"/>
    <w:rsid w:val="0069559F"/>
    <w:rsid w:val="0069566F"/>
    <w:rsid w:val="0069580D"/>
    <w:rsid w:val="00695F70"/>
    <w:rsid w:val="00696F8A"/>
    <w:rsid w:val="006A037C"/>
    <w:rsid w:val="006A073E"/>
    <w:rsid w:val="006A0ABC"/>
    <w:rsid w:val="006A120B"/>
    <w:rsid w:val="006A1213"/>
    <w:rsid w:val="006A15D3"/>
    <w:rsid w:val="006A1923"/>
    <w:rsid w:val="006A20CD"/>
    <w:rsid w:val="006A2510"/>
    <w:rsid w:val="006A2A8A"/>
    <w:rsid w:val="006A2CC7"/>
    <w:rsid w:val="006A2ECF"/>
    <w:rsid w:val="006A30B0"/>
    <w:rsid w:val="006A3234"/>
    <w:rsid w:val="006A343B"/>
    <w:rsid w:val="006A378F"/>
    <w:rsid w:val="006A3BFB"/>
    <w:rsid w:val="006A428E"/>
    <w:rsid w:val="006A4734"/>
    <w:rsid w:val="006A52CB"/>
    <w:rsid w:val="006A689E"/>
    <w:rsid w:val="006A6948"/>
    <w:rsid w:val="006A704B"/>
    <w:rsid w:val="006A712D"/>
    <w:rsid w:val="006B0029"/>
    <w:rsid w:val="006B0DBE"/>
    <w:rsid w:val="006B177B"/>
    <w:rsid w:val="006B1E08"/>
    <w:rsid w:val="006B2166"/>
    <w:rsid w:val="006B2C2B"/>
    <w:rsid w:val="006B3E41"/>
    <w:rsid w:val="006B537C"/>
    <w:rsid w:val="006B6B00"/>
    <w:rsid w:val="006B6D96"/>
    <w:rsid w:val="006B6F8D"/>
    <w:rsid w:val="006B7641"/>
    <w:rsid w:val="006B7A95"/>
    <w:rsid w:val="006C0958"/>
    <w:rsid w:val="006C098A"/>
    <w:rsid w:val="006C0ED3"/>
    <w:rsid w:val="006C2056"/>
    <w:rsid w:val="006C2536"/>
    <w:rsid w:val="006C2640"/>
    <w:rsid w:val="006C2D18"/>
    <w:rsid w:val="006C3508"/>
    <w:rsid w:val="006C4096"/>
    <w:rsid w:val="006C464B"/>
    <w:rsid w:val="006C4801"/>
    <w:rsid w:val="006C4DCB"/>
    <w:rsid w:val="006C5718"/>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2CE"/>
    <w:rsid w:val="006E130A"/>
    <w:rsid w:val="006E16C7"/>
    <w:rsid w:val="006E2014"/>
    <w:rsid w:val="006E21E5"/>
    <w:rsid w:val="006E258D"/>
    <w:rsid w:val="006E2614"/>
    <w:rsid w:val="006E27D6"/>
    <w:rsid w:val="006E2CF0"/>
    <w:rsid w:val="006E3128"/>
    <w:rsid w:val="006E32FC"/>
    <w:rsid w:val="006E38A3"/>
    <w:rsid w:val="006E3919"/>
    <w:rsid w:val="006E3E55"/>
    <w:rsid w:val="006E4096"/>
    <w:rsid w:val="006E45EF"/>
    <w:rsid w:val="006E490C"/>
    <w:rsid w:val="006E4ADA"/>
    <w:rsid w:val="006E4BA4"/>
    <w:rsid w:val="006E5031"/>
    <w:rsid w:val="006E50B2"/>
    <w:rsid w:val="006E52D9"/>
    <w:rsid w:val="006E56C8"/>
    <w:rsid w:val="006E69CD"/>
    <w:rsid w:val="006E6D1F"/>
    <w:rsid w:val="006E6DBA"/>
    <w:rsid w:val="006E6E78"/>
    <w:rsid w:val="006E7077"/>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6F5"/>
    <w:rsid w:val="006F7F72"/>
    <w:rsid w:val="00700281"/>
    <w:rsid w:val="007007F7"/>
    <w:rsid w:val="00700841"/>
    <w:rsid w:val="00700E3F"/>
    <w:rsid w:val="00701BB5"/>
    <w:rsid w:val="00701EE5"/>
    <w:rsid w:val="007024DC"/>
    <w:rsid w:val="007026AB"/>
    <w:rsid w:val="00702971"/>
    <w:rsid w:val="00702C45"/>
    <w:rsid w:val="00703172"/>
    <w:rsid w:val="007032CB"/>
    <w:rsid w:val="007039D6"/>
    <w:rsid w:val="00703A62"/>
    <w:rsid w:val="00703CF3"/>
    <w:rsid w:val="007041F6"/>
    <w:rsid w:val="00704986"/>
    <w:rsid w:val="00705599"/>
    <w:rsid w:val="0070577C"/>
    <w:rsid w:val="00706FBD"/>
    <w:rsid w:val="0070716C"/>
    <w:rsid w:val="00707892"/>
    <w:rsid w:val="00707B7F"/>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42CB"/>
    <w:rsid w:val="0072555D"/>
    <w:rsid w:val="00725BA6"/>
    <w:rsid w:val="007265A9"/>
    <w:rsid w:val="0072679B"/>
    <w:rsid w:val="007271EE"/>
    <w:rsid w:val="0072798F"/>
    <w:rsid w:val="00727AD3"/>
    <w:rsid w:val="00727AF6"/>
    <w:rsid w:val="00727C2A"/>
    <w:rsid w:val="007305A5"/>
    <w:rsid w:val="007308D8"/>
    <w:rsid w:val="00730B39"/>
    <w:rsid w:val="00731453"/>
    <w:rsid w:val="00731943"/>
    <w:rsid w:val="00732F67"/>
    <w:rsid w:val="00732FEE"/>
    <w:rsid w:val="0073313B"/>
    <w:rsid w:val="0073340F"/>
    <w:rsid w:val="0073418C"/>
    <w:rsid w:val="00734548"/>
    <w:rsid w:val="0073454C"/>
    <w:rsid w:val="0073525A"/>
    <w:rsid w:val="0073555A"/>
    <w:rsid w:val="00735E8E"/>
    <w:rsid w:val="00736126"/>
    <w:rsid w:val="007370F5"/>
    <w:rsid w:val="00737559"/>
    <w:rsid w:val="00737CBA"/>
    <w:rsid w:val="00737E3C"/>
    <w:rsid w:val="00737EE7"/>
    <w:rsid w:val="007407C0"/>
    <w:rsid w:val="00740A3B"/>
    <w:rsid w:val="00740D37"/>
    <w:rsid w:val="00740F70"/>
    <w:rsid w:val="00741963"/>
    <w:rsid w:val="00741B63"/>
    <w:rsid w:val="00741F5A"/>
    <w:rsid w:val="00741FCC"/>
    <w:rsid w:val="007424E7"/>
    <w:rsid w:val="00742D3B"/>
    <w:rsid w:val="00743511"/>
    <w:rsid w:val="00743573"/>
    <w:rsid w:val="0074368E"/>
    <w:rsid w:val="00743CCE"/>
    <w:rsid w:val="00743D4E"/>
    <w:rsid w:val="00744320"/>
    <w:rsid w:val="00744438"/>
    <w:rsid w:val="00744C01"/>
    <w:rsid w:val="00744EE8"/>
    <w:rsid w:val="007457F2"/>
    <w:rsid w:val="00745F7C"/>
    <w:rsid w:val="00746186"/>
    <w:rsid w:val="0074642A"/>
    <w:rsid w:val="00746720"/>
    <w:rsid w:val="00746722"/>
    <w:rsid w:val="00746DFC"/>
    <w:rsid w:val="0074707D"/>
    <w:rsid w:val="007471F0"/>
    <w:rsid w:val="007473CF"/>
    <w:rsid w:val="00747811"/>
    <w:rsid w:val="00747CC2"/>
    <w:rsid w:val="007515F1"/>
    <w:rsid w:val="007518F9"/>
    <w:rsid w:val="00752044"/>
    <w:rsid w:val="007520B5"/>
    <w:rsid w:val="007522D0"/>
    <w:rsid w:val="0075249A"/>
    <w:rsid w:val="00752B84"/>
    <w:rsid w:val="00752E1C"/>
    <w:rsid w:val="00753086"/>
    <w:rsid w:val="0075369E"/>
    <w:rsid w:val="00753708"/>
    <w:rsid w:val="00754E51"/>
    <w:rsid w:val="00754EE3"/>
    <w:rsid w:val="007552BC"/>
    <w:rsid w:val="007555E0"/>
    <w:rsid w:val="00755DEA"/>
    <w:rsid w:val="00756048"/>
    <w:rsid w:val="007569B8"/>
    <w:rsid w:val="007574D4"/>
    <w:rsid w:val="00760186"/>
    <w:rsid w:val="00760593"/>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67DC1"/>
    <w:rsid w:val="00767F7D"/>
    <w:rsid w:val="007709FE"/>
    <w:rsid w:val="00770AB2"/>
    <w:rsid w:val="00770E47"/>
    <w:rsid w:val="0077117D"/>
    <w:rsid w:val="00771EF8"/>
    <w:rsid w:val="00772E09"/>
    <w:rsid w:val="00773C8E"/>
    <w:rsid w:val="00773E3D"/>
    <w:rsid w:val="00774008"/>
    <w:rsid w:val="00774207"/>
    <w:rsid w:val="0077424B"/>
    <w:rsid w:val="007744FF"/>
    <w:rsid w:val="00774A6D"/>
    <w:rsid w:val="00775C79"/>
    <w:rsid w:val="00775C9A"/>
    <w:rsid w:val="007769EE"/>
    <w:rsid w:val="00776A1A"/>
    <w:rsid w:val="00776DD0"/>
    <w:rsid w:val="00776FCF"/>
    <w:rsid w:val="007773E8"/>
    <w:rsid w:val="007777B3"/>
    <w:rsid w:val="00780C1E"/>
    <w:rsid w:val="00780CFC"/>
    <w:rsid w:val="0078162E"/>
    <w:rsid w:val="00781A1F"/>
    <w:rsid w:val="00781A93"/>
    <w:rsid w:val="00781BB9"/>
    <w:rsid w:val="00781E32"/>
    <w:rsid w:val="0078261B"/>
    <w:rsid w:val="007832D6"/>
    <w:rsid w:val="00783778"/>
    <w:rsid w:val="007837D0"/>
    <w:rsid w:val="0078399C"/>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C34"/>
    <w:rsid w:val="007A0ED6"/>
    <w:rsid w:val="007A1FD8"/>
    <w:rsid w:val="007A200C"/>
    <w:rsid w:val="007A2E06"/>
    <w:rsid w:val="007A2E10"/>
    <w:rsid w:val="007A301F"/>
    <w:rsid w:val="007A34E4"/>
    <w:rsid w:val="007A4248"/>
    <w:rsid w:val="007A4C7E"/>
    <w:rsid w:val="007A5905"/>
    <w:rsid w:val="007A59F6"/>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59"/>
    <w:rsid w:val="007C0FB2"/>
    <w:rsid w:val="007C1180"/>
    <w:rsid w:val="007C11B7"/>
    <w:rsid w:val="007C1AB7"/>
    <w:rsid w:val="007C1D12"/>
    <w:rsid w:val="007C24F2"/>
    <w:rsid w:val="007C28E2"/>
    <w:rsid w:val="007C2D26"/>
    <w:rsid w:val="007C39AE"/>
    <w:rsid w:val="007C4013"/>
    <w:rsid w:val="007C4253"/>
    <w:rsid w:val="007C44EA"/>
    <w:rsid w:val="007C4AC7"/>
    <w:rsid w:val="007C4AF3"/>
    <w:rsid w:val="007C5C22"/>
    <w:rsid w:val="007C6077"/>
    <w:rsid w:val="007C6B32"/>
    <w:rsid w:val="007C7396"/>
    <w:rsid w:val="007C7559"/>
    <w:rsid w:val="007D0443"/>
    <w:rsid w:val="007D0546"/>
    <w:rsid w:val="007D0E2D"/>
    <w:rsid w:val="007D1BA2"/>
    <w:rsid w:val="007D2616"/>
    <w:rsid w:val="007D26E9"/>
    <w:rsid w:val="007D2A09"/>
    <w:rsid w:val="007D2A18"/>
    <w:rsid w:val="007D2D93"/>
    <w:rsid w:val="007D2F79"/>
    <w:rsid w:val="007D33FD"/>
    <w:rsid w:val="007D3B4F"/>
    <w:rsid w:val="007D3D0E"/>
    <w:rsid w:val="007D4B7E"/>
    <w:rsid w:val="007D5BAF"/>
    <w:rsid w:val="007D663D"/>
    <w:rsid w:val="007D67A7"/>
    <w:rsid w:val="007D67C8"/>
    <w:rsid w:val="007D6BEA"/>
    <w:rsid w:val="007D707E"/>
    <w:rsid w:val="007D7326"/>
    <w:rsid w:val="007D76AD"/>
    <w:rsid w:val="007D7CF3"/>
    <w:rsid w:val="007E036F"/>
    <w:rsid w:val="007E1E24"/>
    <w:rsid w:val="007E25F5"/>
    <w:rsid w:val="007E28B5"/>
    <w:rsid w:val="007E30F3"/>
    <w:rsid w:val="007E3209"/>
    <w:rsid w:val="007E396D"/>
    <w:rsid w:val="007E3D5E"/>
    <w:rsid w:val="007E439A"/>
    <w:rsid w:val="007E44C1"/>
    <w:rsid w:val="007E4C2B"/>
    <w:rsid w:val="007E4D6D"/>
    <w:rsid w:val="007E6AD1"/>
    <w:rsid w:val="007E7086"/>
    <w:rsid w:val="007E75C9"/>
    <w:rsid w:val="007E7A61"/>
    <w:rsid w:val="007F0ADD"/>
    <w:rsid w:val="007F0D7F"/>
    <w:rsid w:val="007F0DD2"/>
    <w:rsid w:val="007F0F60"/>
    <w:rsid w:val="007F111F"/>
    <w:rsid w:val="007F255F"/>
    <w:rsid w:val="007F27CA"/>
    <w:rsid w:val="007F283E"/>
    <w:rsid w:val="007F2B15"/>
    <w:rsid w:val="007F316A"/>
    <w:rsid w:val="007F3505"/>
    <w:rsid w:val="007F36BA"/>
    <w:rsid w:val="007F425E"/>
    <w:rsid w:val="007F427E"/>
    <w:rsid w:val="007F448B"/>
    <w:rsid w:val="007F46A4"/>
    <w:rsid w:val="007F46B3"/>
    <w:rsid w:val="007F47BE"/>
    <w:rsid w:val="007F52DB"/>
    <w:rsid w:val="007F5D34"/>
    <w:rsid w:val="007F6BB5"/>
    <w:rsid w:val="007F6C0F"/>
    <w:rsid w:val="007F72B7"/>
    <w:rsid w:val="008006C1"/>
    <w:rsid w:val="00800AA3"/>
    <w:rsid w:val="008011AD"/>
    <w:rsid w:val="00802696"/>
    <w:rsid w:val="00802BE7"/>
    <w:rsid w:val="00802CF8"/>
    <w:rsid w:val="00802E74"/>
    <w:rsid w:val="008036BB"/>
    <w:rsid w:val="0080370B"/>
    <w:rsid w:val="0080375D"/>
    <w:rsid w:val="008040B4"/>
    <w:rsid w:val="00804BA8"/>
    <w:rsid w:val="00804C0C"/>
    <w:rsid w:val="00804DE7"/>
    <w:rsid w:val="00804EA8"/>
    <w:rsid w:val="00805168"/>
    <w:rsid w:val="0080587C"/>
    <w:rsid w:val="008058A0"/>
    <w:rsid w:val="0080591F"/>
    <w:rsid w:val="00805934"/>
    <w:rsid w:val="00806361"/>
    <w:rsid w:val="008064DD"/>
    <w:rsid w:val="008075B9"/>
    <w:rsid w:val="00807628"/>
    <w:rsid w:val="008079AA"/>
    <w:rsid w:val="00807D02"/>
    <w:rsid w:val="0080A614"/>
    <w:rsid w:val="008107AD"/>
    <w:rsid w:val="008137C6"/>
    <w:rsid w:val="00813BF1"/>
    <w:rsid w:val="00814382"/>
    <w:rsid w:val="008143E3"/>
    <w:rsid w:val="0081453D"/>
    <w:rsid w:val="008145FB"/>
    <w:rsid w:val="008147C0"/>
    <w:rsid w:val="00814EE3"/>
    <w:rsid w:val="0081512B"/>
    <w:rsid w:val="00815396"/>
    <w:rsid w:val="00815641"/>
    <w:rsid w:val="00815703"/>
    <w:rsid w:val="00816DFD"/>
    <w:rsid w:val="00817737"/>
    <w:rsid w:val="008204FE"/>
    <w:rsid w:val="0082063C"/>
    <w:rsid w:val="0082085F"/>
    <w:rsid w:val="0082159C"/>
    <w:rsid w:val="00821DA7"/>
    <w:rsid w:val="00824300"/>
    <w:rsid w:val="00824422"/>
    <w:rsid w:val="00824536"/>
    <w:rsid w:val="00824AF4"/>
    <w:rsid w:val="008254C3"/>
    <w:rsid w:val="0082673A"/>
    <w:rsid w:val="008267D4"/>
    <w:rsid w:val="0082727B"/>
    <w:rsid w:val="0082765C"/>
    <w:rsid w:val="008277DC"/>
    <w:rsid w:val="008302B7"/>
    <w:rsid w:val="00830913"/>
    <w:rsid w:val="00830935"/>
    <w:rsid w:val="00830A5D"/>
    <w:rsid w:val="0083106E"/>
    <w:rsid w:val="008310FD"/>
    <w:rsid w:val="00831412"/>
    <w:rsid w:val="0083177C"/>
    <w:rsid w:val="0083222F"/>
    <w:rsid w:val="00832242"/>
    <w:rsid w:val="00832514"/>
    <w:rsid w:val="00832C15"/>
    <w:rsid w:val="00832D12"/>
    <w:rsid w:val="00833148"/>
    <w:rsid w:val="008333E4"/>
    <w:rsid w:val="00833B8D"/>
    <w:rsid w:val="00833E5D"/>
    <w:rsid w:val="00834127"/>
    <w:rsid w:val="008343A3"/>
    <w:rsid w:val="008343E8"/>
    <w:rsid w:val="00834A9F"/>
    <w:rsid w:val="00834BE9"/>
    <w:rsid w:val="00834D86"/>
    <w:rsid w:val="00835881"/>
    <w:rsid w:val="00835A64"/>
    <w:rsid w:val="008362F6"/>
    <w:rsid w:val="008369CC"/>
    <w:rsid w:val="00836BD8"/>
    <w:rsid w:val="00836D85"/>
    <w:rsid w:val="00836F2D"/>
    <w:rsid w:val="00837814"/>
    <w:rsid w:val="0083795A"/>
    <w:rsid w:val="00837B5A"/>
    <w:rsid w:val="008400F8"/>
    <w:rsid w:val="00840948"/>
    <w:rsid w:val="00840C59"/>
    <w:rsid w:val="00840D9E"/>
    <w:rsid w:val="00840EC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7B1"/>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547F"/>
    <w:rsid w:val="008562D7"/>
    <w:rsid w:val="00857C7F"/>
    <w:rsid w:val="00857F7D"/>
    <w:rsid w:val="008603BF"/>
    <w:rsid w:val="00860A48"/>
    <w:rsid w:val="00860C51"/>
    <w:rsid w:val="00860C56"/>
    <w:rsid w:val="00861552"/>
    <w:rsid w:val="00861618"/>
    <w:rsid w:val="00861EE4"/>
    <w:rsid w:val="00861FB0"/>
    <w:rsid w:val="00862ABB"/>
    <w:rsid w:val="00862C39"/>
    <w:rsid w:val="00862E05"/>
    <w:rsid w:val="00863A47"/>
    <w:rsid w:val="0086413E"/>
    <w:rsid w:val="00864772"/>
    <w:rsid w:val="00864824"/>
    <w:rsid w:val="00864C2B"/>
    <w:rsid w:val="00866088"/>
    <w:rsid w:val="008662F2"/>
    <w:rsid w:val="008662FD"/>
    <w:rsid w:val="008665F5"/>
    <w:rsid w:val="0086688B"/>
    <w:rsid w:val="00867AB6"/>
    <w:rsid w:val="0087052A"/>
    <w:rsid w:val="00870537"/>
    <w:rsid w:val="008706B8"/>
    <w:rsid w:val="00871445"/>
    <w:rsid w:val="00871446"/>
    <w:rsid w:val="008725EB"/>
    <w:rsid w:val="00873141"/>
    <w:rsid w:val="00873AB5"/>
    <w:rsid w:val="00873EEC"/>
    <w:rsid w:val="00873EFA"/>
    <w:rsid w:val="0087440A"/>
    <w:rsid w:val="00874B03"/>
    <w:rsid w:val="00874D51"/>
    <w:rsid w:val="00874DF0"/>
    <w:rsid w:val="00874F38"/>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3403"/>
    <w:rsid w:val="00893520"/>
    <w:rsid w:val="00893C7F"/>
    <w:rsid w:val="00894580"/>
    <w:rsid w:val="00894CA4"/>
    <w:rsid w:val="008957EC"/>
    <w:rsid w:val="00895A25"/>
    <w:rsid w:val="00895DE7"/>
    <w:rsid w:val="00896352"/>
    <w:rsid w:val="00896E9F"/>
    <w:rsid w:val="00897150"/>
    <w:rsid w:val="00897F86"/>
    <w:rsid w:val="00897FC7"/>
    <w:rsid w:val="008A0B4C"/>
    <w:rsid w:val="008A0E94"/>
    <w:rsid w:val="008A0FBC"/>
    <w:rsid w:val="008A140F"/>
    <w:rsid w:val="008A2097"/>
    <w:rsid w:val="008A2132"/>
    <w:rsid w:val="008A34F9"/>
    <w:rsid w:val="008A3EE0"/>
    <w:rsid w:val="008A4030"/>
    <w:rsid w:val="008A4326"/>
    <w:rsid w:val="008A5166"/>
    <w:rsid w:val="008A5179"/>
    <w:rsid w:val="008A538B"/>
    <w:rsid w:val="008A53BD"/>
    <w:rsid w:val="008A5E73"/>
    <w:rsid w:val="008A6574"/>
    <w:rsid w:val="008A69F1"/>
    <w:rsid w:val="008A6F77"/>
    <w:rsid w:val="008A72E9"/>
    <w:rsid w:val="008A7932"/>
    <w:rsid w:val="008B0218"/>
    <w:rsid w:val="008B0DBD"/>
    <w:rsid w:val="008B1955"/>
    <w:rsid w:val="008B20B0"/>
    <w:rsid w:val="008B230A"/>
    <w:rsid w:val="008B246E"/>
    <w:rsid w:val="008B27AA"/>
    <w:rsid w:val="008B2E6D"/>
    <w:rsid w:val="008B335E"/>
    <w:rsid w:val="008B35AF"/>
    <w:rsid w:val="008B41F2"/>
    <w:rsid w:val="008B4649"/>
    <w:rsid w:val="008B4BA4"/>
    <w:rsid w:val="008B4D3C"/>
    <w:rsid w:val="008B668E"/>
    <w:rsid w:val="008B73C0"/>
    <w:rsid w:val="008B74B1"/>
    <w:rsid w:val="008B7516"/>
    <w:rsid w:val="008B7A67"/>
    <w:rsid w:val="008C0316"/>
    <w:rsid w:val="008C049F"/>
    <w:rsid w:val="008C0895"/>
    <w:rsid w:val="008C0CD5"/>
    <w:rsid w:val="008C1821"/>
    <w:rsid w:val="008C1DB6"/>
    <w:rsid w:val="008C1DF6"/>
    <w:rsid w:val="008C21CC"/>
    <w:rsid w:val="008C249A"/>
    <w:rsid w:val="008C277B"/>
    <w:rsid w:val="008C2788"/>
    <w:rsid w:val="008C2A33"/>
    <w:rsid w:val="008C3FA3"/>
    <w:rsid w:val="008C4139"/>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DC9"/>
    <w:rsid w:val="008D3E57"/>
    <w:rsid w:val="008D460C"/>
    <w:rsid w:val="008D4D86"/>
    <w:rsid w:val="008D4F8C"/>
    <w:rsid w:val="008D4FC5"/>
    <w:rsid w:val="008D59F2"/>
    <w:rsid w:val="008D6726"/>
    <w:rsid w:val="008D74DE"/>
    <w:rsid w:val="008E04A0"/>
    <w:rsid w:val="008E069B"/>
    <w:rsid w:val="008E0A5B"/>
    <w:rsid w:val="008E0E0D"/>
    <w:rsid w:val="008E0FE7"/>
    <w:rsid w:val="008E10B0"/>
    <w:rsid w:val="008E17B9"/>
    <w:rsid w:val="008E1905"/>
    <w:rsid w:val="008E1A61"/>
    <w:rsid w:val="008E1CD6"/>
    <w:rsid w:val="008E2648"/>
    <w:rsid w:val="008E3515"/>
    <w:rsid w:val="008E3570"/>
    <w:rsid w:val="008E4678"/>
    <w:rsid w:val="008E4B7E"/>
    <w:rsid w:val="008E4BE2"/>
    <w:rsid w:val="008E5620"/>
    <w:rsid w:val="008E79E9"/>
    <w:rsid w:val="008E7C4B"/>
    <w:rsid w:val="008F02B6"/>
    <w:rsid w:val="008F04D7"/>
    <w:rsid w:val="008F0B67"/>
    <w:rsid w:val="008F16CA"/>
    <w:rsid w:val="008F22E3"/>
    <w:rsid w:val="008F23F9"/>
    <w:rsid w:val="008F24D5"/>
    <w:rsid w:val="008F2941"/>
    <w:rsid w:val="008F2B95"/>
    <w:rsid w:val="008F3296"/>
    <w:rsid w:val="008F3750"/>
    <w:rsid w:val="008F3BCE"/>
    <w:rsid w:val="008F421A"/>
    <w:rsid w:val="008F4A11"/>
    <w:rsid w:val="008F4D7A"/>
    <w:rsid w:val="008F5049"/>
    <w:rsid w:val="008F5808"/>
    <w:rsid w:val="008F58F4"/>
    <w:rsid w:val="008F61D1"/>
    <w:rsid w:val="008F66FF"/>
    <w:rsid w:val="008F751C"/>
    <w:rsid w:val="008F7CA5"/>
    <w:rsid w:val="008F7CAA"/>
    <w:rsid w:val="00900592"/>
    <w:rsid w:val="00900834"/>
    <w:rsid w:val="0090087D"/>
    <w:rsid w:val="00900B59"/>
    <w:rsid w:val="00900EDA"/>
    <w:rsid w:val="009019C1"/>
    <w:rsid w:val="00902468"/>
    <w:rsid w:val="009029BA"/>
    <w:rsid w:val="00903261"/>
    <w:rsid w:val="00904F88"/>
    <w:rsid w:val="00906BC0"/>
    <w:rsid w:val="0090703D"/>
    <w:rsid w:val="0090784A"/>
    <w:rsid w:val="00907C9D"/>
    <w:rsid w:val="00910149"/>
    <w:rsid w:val="00910571"/>
    <w:rsid w:val="0091063F"/>
    <w:rsid w:val="009110F6"/>
    <w:rsid w:val="00911100"/>
    <w:rsid w:val="0091219C"/>
    <w:rsid w:val="00912DEC"/>
    <w:rsid w:val="009137E6"/>
    <w:rsid w:val="00913AF1"/>
    <w:rsid w:val="00913B16"/>
    <w:rsid w:val="00914996"/>
    <w:rsid w:val="00914C02"/>
    <w:rsid w:val="00914C4F"/>
    <w:rsid w:val="00914F13"/>
    <w:rsid w:val="009154E4"/>
    <w:rsid w:val="0091573E"/>
    <w:rsid w:val="00915C98"/>
    <w:rsid w:val="0091620F"/>
    <w:rsid w:val="00916A23"/>
    <w:rsid w:val="00917B37"/>
    <w:rsid w:val="00917EF6"/>
    <w:rsid w:val="009200DA"/>
    <w:rsid w:val="0092064C"/>
    <w:rsid w:val="0092094E"/>
    <w:rsid w:val="00920FAA"/>
    <w:rsid w:val="009219D2"/>
    <w:rsid w:val="00922099"/>
    <w:rsid w:val="0092210E"/>
    <w:rsid w:val="009225A7"/>
    <w:rsid w:val="009225B8"/>
    <w:rsid w:val="00923036"/>
    <w:rsid w:val="009231CE"/>
    <w:rsid w:val="009239D2"/>
    <w:rsid w:val="00923CD8"/>
    <w:rsid w:val="0092414A"/>
    <w:rsid w:val="00925414"/>
    <w:rsid w:val="0092570A"/>
    <w:rsid w:val="00926387"/>
    <w:rsid w:val="009271AB"/>
    <w:rsid w:val="009274A8"/>
    <w:rsid w:val="00930456"/>
    <w:rsid w:val="00930CBA"/>
    <w:rsid w:val="00930D66"/>
    <w:rsid w:val="00931483"/>
    <w:rsid w:val="00931879"/>
    <w:rsid w:val="009321C1"/>
    <w:rsid w:val="009325D8"/>
    <w:rsid w:val="00932B8D"/>
    <w:rsid w:val="0093308B"/>
    <w:rsid w:val="009342E8"/>
    <w:rsid w:val="0093460C"/>
    <w:rsid w:val="009349FF"/>
    <w:rsid w:val="00934AF3"/>
    <w:rsid w:val="009354B9"/>
    <w:rsid w:val="0093573D"/>
    <w:rsid w:val="0093595B"/>
    <w:rsid w:val="00935E6E"/>
    <w:rsid w:val="00936F75"/>
    <w:rsid w:val="00937220"/>
    <w:rsid w:val="00937238"/>
    <w:rsid w:val="00937A4A"/>
    <w:rsid w:val="00937C98"/>
    <w:rsid w:val="009400EE"/>
    <w:rsid w:val="00940CF3"/>
    <w:rsid w:val="00940D1F"/>
    <w:rsid w:val="009410F0"/>
    <w:rsid w:val="0094150D"/>
    <w:rsid w:val="00941E2A"/>
    <w:rsid w:val="009425FD"/>
    <w:rsid w:val="00942994"/>
    <w:rsid w:val="00942C63"/>
    <w:rsid w:val="009432FC"/>
    <w:rsid w:val="00944908"/>
    <w:rsid w:val="009449B1"/>
    <w:rsid w:val="009451E5"/>
    <w:rsid w:val="0094529D"/>
    <w:rsid w:val="0094557F"/>
    <w:rsid w:val="00945A41"/>
    <w:rsid w:val="00945E6F"/>
    <w:rsid w:val="009463D4"/>
    <w:rsid w:val="009464C0"/>
    <w:rsid w:val="009466D9"/>
    <w:rsid w:val="00946A84"/>
    <w:rsid w:val="00947369"/>
    <w:rsid w:val="009476C5"/>
    <w:rsid w:val="009510D0"/>
    <w:rsid w:val="0095135A"/>
    <w:rsid w:val="00951380"/>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8C0"/>
    <w:rsid w:val="00961DF7"/>
    <w:rsid w:val="009624D8"/>
    <w:rsid w:val="00962FDD"/>
    <w:rsid w:val="0096306E"/>
    <w:rsid w:val="009633E7"/>
    <w:rsid w:val="009635D9"/>
    <w:rsid w:val="009637AE"/>
    <w:rsid w:val="00963E77"/>
    <w:rsid w:val="0096417F"/>
    <w:rsid w:val="009643AF"/>
    <w:rsid w:val="009645D7"/>
    <w:rsid w:val="00964BDC"/>
    <w:rsid w:val="00964C8E"/>
    <w:rsid w:val="00965609"/>
    <w:rsid w:val="00965F12"/>
    <w:rsid w:val="0096664E"/>
    <w:rsid w:val="00966A51"/>
    <w:rsid w:val="00966B58"/>
    <w:rsid w:val="00966F3B"/>
    <w:rsid w:val="00967351"/>
    <w:rsid w:val="00967394"/>
    <w:rsid w:val="00967516"/>
    <w:rsid w:val="0096755E"/>
    <w:rsid w:val="009677D2"/>
    <w:rsid w:val="00967967"/>
    <w:rsid w:val="0097009A"/>
    <w:rsid w:val="009702FE"/>
    <w:rsid w:val="00970496"/>
    <w:rsid w:val="0097074F"/>
    <w:rsid w:val="00970CB8"/>
    <w:rsid w:val="00970F5E"/>
    <w:rsid w:val="009712EB"/>
    <w:rsid w:val="009719CA"/>
    <w:rsid w:val="009719FF"/>
    <w:rsid w:val="00971EC8"/>
    <w:rsid w:val="00972B0B"/>
    <w:rsid w:val="00972F73"/>
    <w:rsid w:val="009731D6"/>
    <w:rsid w:val="0097382A"/>
    <w:rsid w:val="009739D7"/>
    <w:rsid w:val="00973AC2"/>
    <w:rsid w:val="00973D6E"/>
    <w:rsid w:val="0097453E"/>
    <w:rsid w:val="009745E2"/>
    <w:rsid w:val="00974642"/>
    <w:rsid w:val="00974A1D"/>
    <w:rsid w:val="00974BFC"/>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43F9"/>
    <w:rsid w:val="009854EF"/>
    <w:rsid w:val="00985558"/>
    <w:rsid w:val="0098598B"/>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65"/>
    <w:rsid w:val="009945F1"/>
    <w:rsid w:val="00995EC0"/>
    <w:rsid w:val="009961B0"/>
    <w:rsid w:val="0099689D"/>
    <w:rsid w:val="009968E0"/>
    <w:rsid w:val="009969DF"/>
    <w:rsid w:val="00996BCC"/>
    <w:rsid w:val="00996CC1"/>
    <w:rsid w:val="00996D8B"/>
    <w:rsid w:val="009970C3"/>
    <w:rsid w:val="0099716C"/>
    <w:rsid w:val="00997755"/>
    <w:rsid w:val="009A032B"/>
    <w:rsid w:val="009A0AB2"/>
    <w:rsid w:val="009A0CA7"/>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1D10"/>
    <w:rsid w:val="009B23D7"/>
    <w:rsid w:val="009B2B6B"/>
    <w:rsid w:val="009B2CEC"/>
    <w:rsid w:val="009B31D1"/>
    <w:rsid w:val="009B37A1"/>
    <w:rsid w:val="009B3943"/>
    <w:rsid w:val="009B511E"/>
    <w:rsid w:val="009B59EE"/>
    <w:rsid w:val="009B6157"/>
    <w:rsid w:val="009B66A0"/>
    <w:rsid w:val="009B6994"/>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859"/>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342"/>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05C"/>
    <w:rsid w:val="009E33EC"/>
    <w:rsid w:val="009E3809"/>
    <w:rsid w:val="009E4432"/>
    <w:rsid w:val="009E5178"/>
    <w:rsid w:val="009E59AF"/>
    <w:rsid w:val="009E59E5"/>
    <w:rsid w:val="009E5E3A"/>
    <w:rsid w:val="009E691A"/>
    <w:rsid w:val="009E79CC"/>
    <w:rsid w:val="009E7D6B"/>
    <w:rsid w:val="009F070B"/>
    <w:rsid w:val="009F0839"/>
    <w:rsid w:val="009F0E1C"/>
    <w:rsid w:val="009F181F"/>
    <w:rsid w:val="009F1A44"/>
    <w:rsid w:val="009F1C1E"/>
    <w:rsid w:val="009F1CE6"/>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1237"/>
    <w:rsid w:val="00A0258B"/>
    <w:rsid w:val="00A032F3"/>
    <w:rsid w:val="00A0339A"/>
    <w:rsid w:val="00A037CC"/>
    <w:rsid w:val="00A03ABA"/>
    <w:rsid w:val="00A04514"/>
    <w:rsid w:val="00A0465E"/>
    <w:rsid w:val="00A04752"/>
    <w:rsid w:val="00A04888"/>
    <w:rsid w:val="00A05181"/>
    <w:rsid w:val="00A054BB"/>
    <w:rsid w:val="00A059C7"/>
    <w:rsid w:val="00A05EC8"/>
    <w:rsid w:val="00A05FE4"/>
    <w:rsid w:val="00A062E6"/>
    <w:rsid w:val="00A06CEC"/>
    <w:rsid w:val="00A10180"/>
    <w:rsid w:val="00A1019A"/>
    <w:rsid w:val="00A101C9"/>
    <w:rsid w:val="00A10511"/>
    <w:rsid w:val="00A10755"/>
    <w:rsid w:val="00A10A3D"/>
    <w:rsid w:val="00A10E04"/>
    <w:rsid w:val="00A1175E"/>
    <w:rsid w:val="00A12DB3"/>
    <w:rsid w:val="00A1314B"/>
    <w:rsid w:val="00A138C3"/>
    <w:rsid w:val="00A14276"/>
    <w:rsid w:val="00A153C4"/>
    <w:rsid w:val="00A155D9"/>
    <w:rsid w:val="00A15674"/>
    <w:rsid w:val="00A15845"/>
    <w:rsid w:val="00A15F9B"/>
    <w:rsid w:val="00A16424"/>
    <w:rsid w:val="00A1693F"/>
    <w:rsid w:val="00A17102"/>
    <w:rsid w:val="00A1739A"/>
    <w:rsid w:val="00A17CAA"/>
    <w:rsid w:val="00A20631"/>
    <w:rsid w:val="00A207A2"/>
    <w:rsid w:val="00A21063"/>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8DC"/>
    <w:rsid w:val="00A26A66"/>
    <w:rsid w:val="00A26A8F"/>
    <w:rsid w:val="00A27269"/>
    <w:rsid w:val="00A27EA8"/>
    <w:rsid w:val="00A30054"/>
    <w:rsid w:val="00A3005D"/>
    <w:rsid w:val="00A300B1"/>
    <w:rsid w:val="00A3047C"/>
    <w:rsid w:val="00A30628"/>
    <w:rsid w:val="00A307C8"/>
    <w:rsid w:val="00A30E2C"/>
    <w:rsid w:val="00A31564"/>
    <w:rsid w:val="00A319AF"/>
    <w:rsid w:val="00A31DF2"/>
    <w:rsid w:val="00A322DE"/>
    <w:rsid w:val="00A3264D"/>
    <w:rsid w:val="00A329DB"/>
    <w:rsid w:val="00A32B02"/>
    <w:rsid w:val="00A32D2B"/>
    <w:rsid w:val="00A350FF"/>
    <w:rsid w:val="00A354A5"/>
    <w:rsid w:val="00A35776"/>
    <w:rsid w:val="00A363F2"/>
    <w:rsid w:val="00A3694C"/>
    <w:rsid w:val="00A36B26"/>
    <w:rsid w:val="00A36D51"/>
    <w:rsid w:val="00A36E27"/>
    <w:rsid w:val="00A3750E"/>
    <w:rsid w:val="00A37EF0"/>
    <w:rsid w:val="00A40654"/>
    <w:rsid w:val="00A40DA1"/>
    <w:rsid w:val="00A41034"/>
    <w:rsid w:val="00A41A34"/>
    <w:rsid w:val="00A42EE7"/>
    <w:rsid w:val="00A43237"/>
    <w:rsid w:val="00A4332F"/>
    <w:rsid w:val="00A435DD"/>
    <w:rsid w:val="00A43700"/>
    <w:rsid w:val="00A43833"/>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060"/>
    <w:rsid w:val="00A5088D"/>
    <w:rsid w:val="00A50A7F"/>
    <w:rsid w:val="00A5112C"/>
    <w:rsid w:val="00A5182F"/>
    <w:rsid w:val="00A51BA5"/>
    <w:rsid w:val="00A51E73"/>
    <w:rsid w:val="00A52326"/>
    <w:rsid w:val="00A52672"/>
    <w:rsid w:val="00A52EE8"/>
    <w:rsid w:val="00A53299"/>
    <w:rsid w:val="00A532BD"/>
    <w:rsid w:val="00A5351A"/>
    <w:rsid w:val="00A536E2"/>
    <w:rsid w:val="00A53DDB"/>
    <w:rsid w:val="00A55B5B"/>
    <w:rsid w:val="00A55BE2"/>
    <w:rsid w:val="00A55EC6"/>
    <w:rsid w:val="00A56AC3"/>
    <w:rsid w:val="00A56BEA"/>
    <w:rsid w:val="00A57241"/>
    <w:rsid w:val="00A6000C"/>
    <w:rsid w:val="00A602E9"/>
    <w:rsid w:val="00A60563"/>
    <w:rsid w:val="00A60564"/>
    <w:rsid w:val="00A6110C"/>
    <w:rsid w:val="00A61785"/>
    <w:rsid w:val="00A61A44"/>
    <w:rsid w:val="00A61E65"/>
    <w:rsid w:val="00A62120"/>
    <w:rsid w:val="00A62B65"/>
    <w:rsid w:val="00A630EF"/>
    <w:rsid w:val="00A64703"/>
    <w:rsid w:val="00A64F82"/>
    <w:rsid w:val="00A65453"/>
    <w:rsid w:val="00A65BC4"/>
    <w:rsid w:val="00A6608C"/>
    <w:rsid w:val="00A6645F"/>
    <w:rsid w:val="00A6670A"/>
    <w:rsid w:val="00A671C6"/>
    <w:rsid w:val="00A672C3"/>
    <w:rsid w:val="00A67749"/>
    <w:rsid w:val="00A67BFD"/>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ADF"/>
    <w:rsid w:val="00A76E0A"/>
    <w:rsid w:val="00A77918"/>
    <w:rsid w:val="00A816D7"/>
    <w:rsid w:val="00A8326F"/>
    <w:rsid w:val="00A83FA8"/>
    <w:rsid w:val="00A84384"/>
    <w:rsid w:val="00A8465A"/>
    <w:rsid w:val="00A8486F"/>
    <w:rsid w:val="00A84EF8"/>
    <w:rsid w:val="00A851AB"/>
    <w:rsid w:val="00A859B0"/>
    <w:rsid w:val="00A8655C"/>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6F1"/>
    <w:rsid w:val="00A95ABD"/>
    <w:rsid w:val="00A960D8"/>
    <w:rsid w:val="00A9642F"/>
    <w:rsid w:val="00A96AD0"/>
    <w:rsid w:val="00A96CB5"/>
    <w:rsid w:val="00A96E8C"/>
    <w:rsid w:val="00A97485"/>
    <w:rsid w:val="00A978CA"/>
    <w:rsid w:val="00A97E92"/>
    <w:rsid w:val="00AA016D"/>
    <w:rsid w:val="00AA090E"/>
    <w:rsid w:val="00AA0929"/>
    <w:rsid w:val="00AA0CE1"/>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644"/>
    <w:rsid w:val="00AB3075"/>
    <w:rsid w:val="00AB324F"/>
    <w:rsid w:val="00AB3BD2"/>
    <w:rsid w:val="00AB3E54"/>
    <w:rsid w:val="00AB4365"/>
    <w:rsid w:val="00AB45F4"/>
    <w:rsid w:val="00AB4608"/>
    <w:rsid w:val="00AB4B01"/>
    <w:rsid w:val="00AB4B35"/>
    <w:rsid w:val="00AB4D7E"/>
    <w:rsid w:val="00AB5494"/>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5D4B"/>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725"/>
    <w:rsid w:val="00AD5760"/>
    <w:rsid w:val="00AD5A25"/>
    <w:rsid w:val="00AD613E"/>
    <w:rsid w:val="00AD624C"/>
    <w:rsid w:val="00AD7376"/>
    <w:rsid w:val="00AD73D3"/>
    <w:rsid w:val="00AD77C5"/>
    <w:rsid w:val="00AD7D09"/>
    <w:rsid w:val="00AE022D"/>
    <w:rsid w:val="00AE08A2"/>
    <w:rsid w:val="00AE141F"/>
    <w:rsid w:val="00AE1484"/>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7CE"/>
    <w:rsid w:val="00AF1809"/>
    <w:rsid w:val="00AF2B01"/>
    <w:rsid w:val="00AF32FE"/>
    <w:rsid w:val="00AF3B01"/>
    <w:rsid w:val="00AF3D4B"/>
    <w:rsid w:val="00AF4946"/>
    <w:rsid w:val="00AF580D"/>
    <w:rsid w:val="00AF67D8"/>
    <w:rsid w:val="00AF6B03"/>
    <w:rsid w:val="00AF6C4B"/>
    <w:rsid w:val="00AF734F"/>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0AB"/>
    <w:rsid w:val="00B0636A"/>
    <w:rsid w:val="00B06544"/>
    <w:rsid w:val="00B068C4"/>
    <w:rsid w:val="00B07390"/>
    <w:rsid w:val="00B073D5"/>
    <w:rsid w:val="00B077BB"/>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B50"/>
    <w:rsid w:val="00B13D7A"/>
    <w:rsid w:val="00B14275"/>
    <w:rsid w:val="00B14419"/>
    <w:rsid w:val="00B1488C"/>
    <w:rsid w:val="00B15876"/>
    <w:rsid w:val="00B15AD4"/>
    <w:rsid w:val="00B15E71"/>
    <w:rsid w:val="00B17422"/>
    <w:rsid w:val="00B17859"/>
    <w:rsid w:val="00B201B6"/>
    <w:rsid w:val="00B20D2F"/>
    <w:rsid w:val="00B21097"/>
    <w:rsid w:val="00B2171D"/>
    <w:rsid w:val="00B21D7C"/>
    <w:rsid w:val="00B22705"/>
    <w:rsid w:val="00B231B3"/>
    <w:rsid w:val="00B24951"/>
    <w:rsid w:val="00B24CC4"/>
    <w:rsid w:val="00B255DD"/>
    <w:rsid w:val="00B2569E"/>
    <w:rsid w:val="00B25C43"/>
    <w:rsid w:val="00B25EFF"/>
    <w:rsid w:val="00B260D9"/>
    <w:rsid w:val="00B26588"/>
    <w:rsid w:val="00B27A9C"/>
    <w:rsid w:val="00B30358"/>
    <w:rsid w:val="00B30AB4"/>
    <w:rsid w:val="00B30C5F"/>
    <w:rsid w:val="00B30DAC"/>
    <w:rsid w:val="00B30ED5"/>
    <w:rsid w:val="00B3139E"/>
    <w:rsid w:val="00B31871"/>
    <w:rsid w:val="00B32080"/>
    <w:rsid w:val="00B32C9F"/>
    <w:rsid w:val="00B3310F"/>
    <w:rsid w:val="00B3313F"/>
    <w:rsid w:val="00B343B8"/>
    <w:rsid w:val="00B34791"/>
    <w:rsid w:val="00B3493B"/>
    <w:rsid w:val="00B35BC2"/>
    <w:rsid w:val="00B36CFF"/>
    <w:rsid w:val="00B36F2E"/>
    <w:rsid w:val="00B371BB"/>
    <w:rsid w:val="00B376B3"/>
    <w:rsid w:val="00B404B1"/>
    <w:rsid w:val="00B4062B"/>
    <w:rsid w:val="00B41599"/>
    <w:rsid w:val="00B41743"/>
    <w:rsid w:val="00B417C8"/>
    <w:rsid w:val="00B422EA"/>
    <w:rsid w:val="00B4231E"/>
    <w:rsid w:val="00B423F2"/>
    <w:rsid w:val="00B42651"/>
    <w:rsid w:val="00B42C4E"/>
    <w:rsid w:val="00B430FD"/>
    <w:rsid w:val="00B4345D"/>
    <w:rsid w:val="00B43F4C"/>
    <w:rsid w:val="00B44A5B"/>
    <w:rsid w:val="00B460B2"/>
    <w:rsid w:val="00B461B1"/>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56954"/>
    <w:rsid w:val="00B60055"/>
    <w:rsid w:val="00B6031A"/>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0F31"/>
    <w:rsid w:val="00B71278"/>
    <w:rsid w:val="00B716E1"/>
    <w:rsid w:val="00B72414"/>
    <w:rsid w:val="00B7247D"/>
    <w:rsid w:val="00B72E09"/>
    <w:rsid w:val="00B73C04"/>
    <w:rsid w:val="00B73F2C"/>
    <w:rsid w:val="00B740F0"/>
    <w:rsid w:val="00B740FB"/>
    <w:rsid w:val="00B7585C"/>
    <w:rsid w:val="00B75D58"/>
    <w:rsid w:val="00B75F6C"/>
    <w:rsid w:val="00B7664E"/>
    <w:rsid w:val="00B77678"/>
    <w:rsid w:val="00B77A15"/>
    <w:rsid w:val="00B77DFE"/>
    <w:rsid w:val="00B77F81"/>
    <w:rsid w:val="00B8074A"/>
    <w:rsid w:val="00B80EF9"/>
    <w:rsid w:val="00B81340"/>
    <w:rsid w:val="00B81479"/>
    <w:rsid w:val="00B81A6A"/>
    <w:rsid w:val="00B81BE9"/>
    <w:rsid w:val="00B81D59"/>
    <w:rsid w:val="00B82102"/>
    <w:rsid w:val="00B83867"/>
    <w:rsid w:val="00B83C91"/>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31F0"/>
    <w:rsid w:val="00B93D2C"/>
    <w:rsid w:val="00B941E8"/>
    <w:rsid w:val="00B94371"/>
    <w:rsid w:val="00B94488"/>
    <w:rsid w:val="00B94518"/>
    <w:rsid w:val="00B9514E"/>
    <w:rsid w:val="00B95D18"/>
    <w:rsid w:val="00B95EDA"/>
    <w:rsid w:val="00B9600C"/>
    <w:rsid w:val="00B96112"/>
    <w:rsid w:val="00B9629D"/>
    <w:rsid w:val="00B962CE"/>
    <w:rsid w:val="00B9641F"/>
    <w:rsid w:val="00B965D4"/>
    <w:rsid w:val="00B96B02"/>
    <w:rsid w:val="00B97858"/>
    <w:rsid w:val="00BA0F8A"/>
    <w:rsid w:val="00BA136E"/>
    <w:rsid w:val="00BA1495"/>
    <w:rsid w:val="00BA1712"/>
    <w:rsid w:val="00BA1A08"/>
    <w:rsid w:val="00BA1DBE"/>
    <w:rsid w:val="00BA22DD"/>
    <w:rsid w:val="00BA322C"/>
    <w:rsid w:val="00BA3236"/>
    <w:rsid w:val="00BA3DF8"/>
    <w:rsid w:val="00BA46CE"/>
    <w:rsid w:val="00BA474D"/>
    <w:rsid w:val="00BA49B1"/>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11E"/>
    <w:rsid w:val="00BB0866"/>
    <w:rsid w:val="00BB0ED5"/>
    <w:rsid w:val="00BB18EA"/>
    <w:rsid w:val="00BB1FDE"/>
    <w:rsid w:val="00BB21AA"/>
    <w:rsid w:val="00BB27E6"/>
    <w:rsid w:val="00BB46B1"/>
    <w:rsid w:val="00BB47BB"/>
    <w:rsid w:val="00BB4A61"/>
    <w:rsid w:val="00BB4AB0"/>
    <w:rsid w:val="00BB542B"/>
    <w:rsid w:val="00BB553D"/>
    <w:rsid w:val="00BB5741"/>
    <w:rsid w:val="00BB5A21"/>
    <w:rsid w:val="00BB5B90"/>
    <w:rsid w:val="00BB5C88"/>
    <w:rsid w:val="00BB5F2B"/>
    <w:rsid w:val="00BB6209"/>
    <w:rsid w:val="00BB6375"/>
    <w:rsid w:val="00BB6896"/>
    <w:rsid w:val="00BB71F0"/>
    <w:rsid w:val="00BB72C0"/>
    <w:rsid w:val="00BB7495"/>
    <w:rsid w:val="00BB78A5"/>
    <w:rsid w:val="00BC05D5"/>
    <w:rsid w:val="00BC1C2E"/>
    <w:rsid w:val="00BC1F34"/>
    <w:rsid w:val="00BC27E7"/>
    <w:rsid w:val="00BC2E96"/>
    <w:rsid w:val="00BC3846"/>
    <w:rsid w:val="00BC3A32"/>
    <w:rsid w:val="00BC46DA"/>
    <w:rsid w:val="00BC4DD8"/>
    <w:rsid w:val="00BC4F86"/>
    <w:rsid w:val="00BC5122"/>
    <w:rsid w:val="00BC520B"/>
    <w:rsid w:val="00BC5496"/>
    <w:rsid w:val="00BC5581"/>
    <w:rsid w:val="00BC5E9B"/>
    <w:rsid w:val="00BC62C4"/>
    <w:rsid w:val="00BC67ED"/>
    <w:rsid w:val="00BC707B"/>
    <w:rsid w:val="00BC727B"/>
    <w:rsid w:val="00BC7344"/>
    <w:rsid w:val="00BC7A0D"/>
    <w:rsid w:val="00BC7A2F"/>
    <w:rsid w:val="00BC7D02"/>
    <w:rsid w:val="00BD01DF"/>
    <w:rsid w:val="00BD072B"/>
    <w:rsid w:val="00BD1086"/>
    <w:rsid w:val="00BD243C"/>
    <w:rsid w:val="00BD2B64"/>
    <w:rsid w:val="00BD303F"/>
    <w:rsid w:val="00BD32BC"/>
    <w:rsid w:val="00BD35D0"/>
    <w:rsid w:val="00BD3954"/>
    <w:rsid w:val="00BD3B30"/>
    <w:rsid w:val="00BD3B3F"/>
    <w:rsid w:val="00BD3EAA"/>
    <w:rsid w:val="00BD3F9E"/>
    <w:rsid w:val="00BD4C8A"/>
    <w:rsid w:val="00BD5857"/>
    <w:rsid w:val="00BD5A3D"/>
    <w:rsid w:val="00BD5AE0"/>
    <w:rsid w:val="00BD6166"/>
    <w:rsid w:val="00BD657E"/>
    <w:rsid w:val="00BD70F6"/>
    <w:rsid w:val="00BD740C"/>
    <w:rsid w:val="00BD77E0"/>
    <w:rsid w:val="00BE09E6"/>
    <w:rsid w:val="00BE0E16"/>
    <w:rsid w:val="00BE12B5"/>
    <w:rsid w:val="00BE1918"/>
    <w:rsid w:val="00BE1965"/>
    <w:rsid w:val="00BE2414"/>
    <w:rsid w:val="00BE2ED0"/>
    <w:rsid w:val="00BE39D7"/>
    <w:rsid w:val="00BE3EEA"/>
    <w:rsid w:val="00BE406B"/>
    <w:rsid w:val="00BE4E97"/>
    <w:rsid w:val="00BE5525"/>
    <w:rsid w:val="00BE5982"/>
    <w:rsid w:val="00BE69B3"/>
    <w:rsid w:val="00BE784E"/>
    <w:rsid w:val="00BE79AC"/>
    <w:rsid w:val="00BE7AB8"/>
    <w:rsid w:val="00BE7AEF"/>
    <w:rsid w:val="00BE7CF5"/>
    <w:rsid w:val="00BE7EEF"/>
    <w:rsid w:val="00BE7F41"/>
    <w:rsid w:val="00BE7F6A"/>
    <w:rsid w:val="00BF004B"/>
    <w:rsid w:val="00BF0445"/>
    <w:rsid w:val="00BF0C0A"/>
    <w:rsid w:val="00BF139E"/>
    <w:rsid w:val="00BF1579"/>
    <w:rsid w:val="00BF1FEE"/>
    <w:rsid w:val="00BF2183"/>
    <w:rsid w:val="00BF2232"/>
    <w:rsid w:val="00BF251B"/>
    <w:rsid w:val="00BF2D16"/>
    <w:rsid w:val="00BF3799"/>
    <w:rsid w:val="00BF4558"/>
    <w:rsid w:val="00BF4C74"/>
    <w:rsid w:val="00BF4C9F"/>
    <w:rsid w:val="00BF4E28"/>
    <w:rsid w:val="00BF4E7E"/>
    <w:rsid w:val="00BF4F25"/>
    <w:rsid w:val="00BF52D1"/>
    <w:rsid w:val="00BF595C"/>
    <w:rsid w:val="00BF5A12"/>
    <w:rsid w:val="00BF6011"/>
    <w:rsid w:val="00BF6319"/>
    <w:rsid w:val="00BF655C"/>
    <w:rsid w:val="00BF6708"/>
    <w:rsid w:val="00BF6AD4"/>
    <w:rsid w:val="00BF7C35"/>
    <w:rsid w:val="00BF7F2A"/>
    <w:rsid w:val="00C00697"/>
    <w:rsid w:val="00C00892"/>
    <w:rsid w:val="00C009F6"/>
    <w:rsid w:val="00C00F79"/>
    <w:rsid w:val="00C0188C"/>
    <w:rsid w:val="00C01BA7"/>
    <w:rsid w:val="00C01D67"/>
    <w:rsid w:val="00C02708"/>
    <w:rsid w:val="00C02897"/>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956"/>
    <w:rsid w:val="00C11CB8"/>
    <w:rsid w:val="00C11E88"/>
    <w:rsid w:val="00C11EC8"/>
    <w:rsid w:val="00C12020"/>
    <w:rsid w:val="00C120D5"/>
    <w:rsid w:val="00C12117"/>
    <w:rsid w:val="00C123AC"/>
    <w:rsid w:val="00C125D7"/>
    <w:rsid w:val="00C12D61"/>
    <w:rsid w:val="00C134D6"/>
    <w:rsid w:val="00C135F0"/>
    <w:rsid w:val="00C13804"/>
    <w:rsid w:val="00C13929"/>
    <w:rsid w:val="00C13D82"/>
    <w:rsid w:val="00C13FF8"/>
    <w:rsid w:val="00C142D6"/>
    <w:rsid w:val="00C146A9"/>
    <w:rsid w:val="00C156C5"/>
    <w:rsid w:val="00C15E3E"/>
    <w:rsid w:val="00C163AF"/>
    <w:rsid w:val="00C16E57"/>
    <w:rsid w:val="00C17AE0"/>
    <w:rsid w:val="00C17FEF"/>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3E8"/>
    <w:rsid w:val="00C26E76"/>
    <w:rsid w:val="00C27302"/>
    <w:rsid w:val="00C2731D"/>
    <w:rsid w:val="00C27352"/>
    <w:rsid w:val="00C27433"/>
    <w:rsid w:val="00C2797B"/>
    <w:rsid w:val="00C27A13"/>
    <w:rsid w:val="00C30203"/>
    <w:rsid w:val="00C3060B"/>
    <w:rsid w:val="00C3140D"/>
    <w:rsid w:val="00C31B6F"/>
    <w:rsid w:val="00C31DBB"/>
    <w:rsid w:val="00C32710"/>
    <w:rsid w:val="00C3274A"/>
    <w:rsid w:val="00C327E2"/>
    <w:rsid w:val="00C32ABC"/>
    <w:rsid w:val="00C33380"/>
    <w:rsid w:val="00C33476"/>
    <w:rsid w:val="00C33B60"/>
    <w:rsid w:val="00C34272"/>
    <w:rsid w:val="00C34400"/>
    <w:rsid w:val="00C346AC"/>
    <w:rsid w:val="00C3485B"/>
    <w:rsid w:val="00C34B01"/>
    <w:rsid w:val="00C351B1"/>
    <w:rsid w:val="00C35812"/>
    <w:rsid w:val="00C35829"/>
    <w:rsid w:val="00C36DC7"/>
    <w:rsid w:val="00C36FC0"/>
    <w:rsid w:val="00C37204"/>
    <w:rsid w:val="00C37437"/>
    <w:rsid w:val="00C374DE"/>
    <w:rsid w:val="00C407F3"/>
    <w:rsid w:val="00C4088E"/>
    <w:rsid w:val="00C4140A"/>
    <w:rsid w:val="00C42087"/>
    <w:rsid w:val="00C4237F"/>
    <w:rsid w:val="00C43808"/>
    <w:rsid w:val="00C455AF"/>
    <w:rsid w:val="00C458BF"/>
    <w:rsid w:val="00C45F03"/>
    <w:rsid w:val="00C462A2"/>
    <w:rsid w:val="00C4652D"/>
    <w:rsid w:val="00C46901"/>
    <w:rsid w:val="00C47243"/>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487"/>
    <w:rsid w:val="00C60CDD"/>
    <w:rsid w:val="00C615B6"/>
    <w:rsid w:val="00C616AA"/>
    <w:rsid w:val="00C6184A"/>
    <w:rsid w:val="00C61AEC"/>
    <w:rsid w:val="00C61C88"/>
    <w:rsid w:val="00C61CBB"/>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5F3D"/>
    <w:rsid w:val="00C6622D"/>
    <w:rsid w:val="00C664F0"/>
    <w:rsid w:val="00C666CE"/>
    <w:rsid w:val="00C6686E"/>
    <w:rsid w:val="00C670C8"/>
    <w:rsid w:val="00C679C9"/>
    <w:rsid w:val="00C7009E"/>
    <w:rsid w:val="00C70203"/>
    <w:rsid w:val="00C70B78"/>
    <w:rsid w:val="00C71AEB"/>
    <w:rsid w:val="00C71C10"/>
    <w:rsid w:val="00C72AAA"/>
    <w:rsid w:val="00C72BF2"/>
    <w:rsid w:val="00C73455"/>
    <w:rsid w:val="00C739F1"/>
    <w:rsid w:val="00C74A67"/>
    <w:rsid w:val="00C75AA2"/>
    <w:rsid w:val="00C75C77"/>
    <w:rsid w:val="00C76458"/>
    <w:rsid w:val="00C76C89"/>
    <w:rsid w:val="00C76F6F"/>
    <w:rsid w:val="00C7706D"/>
    <w:rsid w:val="00C7709B"/>
    <w:rsid w:val="00C77245"/>
    <w:rsid w:val="00C804B0"/>
    <w:rsid w:val="00C80622"/>
    <w:rsid w:val="00C80AB0"/>
    <w:rsid w:val="00C80D6B"/>
    <w:rsid w:val="00C8152B"/>
    <w:rsid w:val="00C81861"/>
    <w:rsid w:val="00C8195C"/>
    <w:rsid w:val="00C81E8A"/>
    <w:rsid w:val="00C823EB"/>
    <w:rsid w:val="00C82C0C"/>
    <w:rsid w:val="00C83088"/>
    <w:rsid w:val="00C84374"/>
    <w:rsid w:val="00C844CE"/>
    <w:rsid w:val="00C84671"/>
    <w:rsid w:val="00C84DA0"/>
    <w:rsid w:val="00C85553"/>
    <w:rsid w:val="00C85DFA"/>
    <w:rsid w:val="00C85E48"/>
    <w:rsid w:val="00C869E1"/>
    <w:rsid w:val="00C87090"/>
    <w:rsid w:val="00C8737A"/>
    <w:rsid w:val="00C87545"/>
    <w:rsid w:val="00C9090C"/>
    <w:rsid w:val="00C918EC"/>
    <w:rsid w:val="00C92147"/>
    <w:rsid w:val="00C92422"/>
    <w:rsid w:val="00C926BA"/>
    <w:rsid w:val="00C92950"/>
    <w:rsid w:val="00C929E7"/>
    <w:rsid w:val="00C93737"/>
    <w:rsid w:val="00C937FA"/>
    <w:rsid w:val="00C93B8B"/>
    <w:rsid w:val="00C945CC"/>
    <w:rsid w:val="00C945EF"/>
    <w:rsid w:val="00C946F8"/>
    <w:rsid w:val="00C95EAF"/>
    <w:rsid w:val="00C9617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3F86"/>
    <w:rsid w:val="00CA434E"/>
    <w:rsid w:val="00CA4EB8"/>
    <w:rsid w:val="00CA5048"/>
    <w:rsid w:val="00CA537D"/>
    <w:rsid w:val="00CA5676"/>
    <w:rsid w:val="00CA5AB7"/>
    <w:rsid w:val="00CA66EF"/>
    <w:rsid w:val="00CA763E"/>
    <w:rsid w:val="00CB01DD"/>
    <w:rsid w:val="00CB07B4"/>
    <w:rsid w:val="00CB09B7"/>
    <w:rsid w:val="00CB0A86"/>
    <w:rsid w:val="00CB0E4D"/>
    <w:rsid w:val="00CB14BA"/>
    <w:rsid w:val="00CB1860"/>
    <w:rsid w:val="00CB1E6C"/>
    <w:rsid w:val="00CB20E4"/>
    <w:rsid w:val="00CB2355"/>
    <w:rsid w:val="00CB2574"/>
    <w:rsid w:val="00CB29DE"/>
    <w:rsid w:val="00CB2ED2"/>
    <w:rsid w:val="00CB3845"/>
    <w:rsid w:val="00CB412A"/>
    <w:rsid w:val="00CB4FAE"/>
    <w:rsid w:val="00CB518B"/>
    <w:rsid w:val="00CB5ADB"/>
    <w:rsid w:val="00CB75C0"/>
    <w:rsid w:val="00CB7BD8"/>
    <w:rsid w:val="00CB7E10"/>
    <w:rsid w:val="00CC02BB"/>
    <w:rsid w:val="00CC04E1"/>
    <w:rsid w:val="00CC0779"/>
    <w:rsid w:val="00CC0A49"/>
    <w:rsid w:val="00CC20FF"/>
    <w:rsid w:val="00CC22CE"/>
    <w:rsid w:val="00CC28D5"/>
    <w:rsid w:val="00CC2CC0"/>
    <w:rsid w:val="00CC315F"/>
    <w:rsid w:val="00CC50E3"/>
    <w:rsid w:val="00CC5B4B"/>
    <w:rsid w:val="00CC6642"/>
    <w:rsid w:val="00CC6996"/>
    <w:rsid w:val="00CC69B5"/>
    <w:rsid w:val="00CC6C4A"/>
    <w:rsid w:val="00CC7587"/>
    <w:rsid w:val="00CC7A0A"/>
    <w:rsid w:val="00CC7B07"/>
    <w:rsid w:val="00CC7B5B"/>
    <w:rsid w:val="00CD0197"/>
    <w:rsid w:val="00CD019D"/>
    <w:rsid w:val="00CD0788"/>
    <w:rsid w:val="00CD0B6E"/>
    <w:rsid w:val="00CD1BA4"/>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D1"/>
    <w:rsid w:val="00CE3AFA"/>
    <w:rsid w:val="00CE3C2D"/>
    <w:rsid w:val="00CE3FC5"/>
    <w:rsid w:val="00CE4F71"/>
    <w:rsid w:val="00CE5D14"/>
    <w:rsid w:val="00CE6938"/>
    <w:rsid w:val="00CE71E6"/>
    <w:rsid w:val="00CE727D"/>
    <w:rsid w:val="00CE7743"/>
    <w:rsid w:val="00CF02E9"/>
    <w:rsid w:val="00CF0334"/>
    <w:rsid w:val="00CF230F"/>
    <w:rsid w:val="00CF2646"/>
    <w:rsid w:val="00CF2A31"/>
    <w:rsid w:val="00CF2B74"/>
    <w:rsid w:val="00CF371E"/>
    <w:rsid w:val="00CF394A"/>
    <w:rsid w:val="00CF3D5E"/>
    <w:rsid w:val="00CF427F"/>
    <w:rsid w:val="00CF4987"/>
    <w:rsid w:val="00CF4A4A"/>
    <w:rsid w:val="00CF5148"/>
    <w:rsid w:val="00CF5769"/>
    <w:rsid w:val="00CF58D8"/>
    <w:rsid w:val="00CF615B"/>
    <w:rsid w:val="00CF6217"/>
    <w:rsid w:val="00CF673F"/>
    <w:rsid w:val="00CF67D3"/>
    <w:rsid w:val="00CF79C4"/>
    <w:rsid w:val="00CF7C2E"/>
    <w:rsid w:val="00D004B9"/>
    <w:rsid w:val="00D00589"/>
    <w:rsid w:val="00D00609"/>
    <w:rsid w:val="00D0068C"/>
    <w:rsid w:val="00D009FB"/>
    <w:rsid w:val="00D00B7F"/>
    <w:rsid w:val="00D0136D"/>
    <w:rsid w:val="00D019DB"/>
    <w:rsid w:val="00D01AD3"/>
    <w:rsid w:val="00D01BF0"/>
    <w:rsid w:val="00D02891"/>
    <w:rsid w:val="00D02FA9"/>
    <w:rsid w:val="00D030BC"/>
    <w:rsid w:val="00D03397"/>
    <w:rsid w:val="00D033C0"/>
    <w:rsid w:val="00D03767"/>
    <w:rsid w:val="00D04447"/>
    <w:rsid w:val="00D045E2"/>
    <w:rsid w:val="00D046AC"/>
    <w:rsid w:val="00D047CC"/>
    <w:rsid w:val="00D04BB2"/>
    <w:rsid w:val="00D04CEA"/>
    <w:rsid w:val="00D04D4E"/>
    <w:rsid w:val="00D0516C"/>
    <w:rsid w:val="00D05C43"/>
    <w:rsid w:val="00D06FF2"/>
    <w:rsid w:val="00D07D82"/>
    <w:rsid w:val="00D108FF"/>
    <w:rsid w:val="00D10B00"/>
    <w:rsid w:val="00D11275"/>
    <w:rsid w:val="00D112CB"/>
    <w:rsid w:val="00D123B4"/>
    <w:rsid w:val="00D123CF"/>
    <w:rsid w:val="00D12A37"/>
    <w:rsid w:val="00D12E66"/>
    <w:rsid w:val="00D132B9"/>
    <w:rsid w:val="00D140F7"/>
    <w:rsid w:val="00D14471"/>
    <w:rsid w:val="00D14509"/>
    <w:rsid w:val="00D14BE0"/>
    <w:rsid w:val="00D14D99"/>
    <w:rsid w:val="00D165BC"/>
    <w:rsid w:val="00D1677F"/>
    <w:rsid w:val="00D16847"/>
    <w:rsid w:val="00D168F0"/>
    <w:rsid w:val="00D16C71"/>
    <w:rsid w:val="00D1735F"/>
    <w:rsid w:val="00D1763A"/>
    <w:rsid w:val="00D1785B"/>
    <w:rsid w:val="00D17A1E"/>
    <w:rsid w:val="00D17D75"/>
    <w:rsid w:val="00D202BF"/>
    <w:rsid w:val="00D20E1B"/>
    <w:rsid w:val="00D20EA3"/>
    <w:rsid w:val="00D211C0"/>
    <w:rsid w:val="00D2153B"/>
    <w:rsid w:val="00D2247D"/>
    <w:rsid w:val="00D22605"/>
    <w:rsid w:val="00D22ACF"/>
    <w:rsid w:val="00D23091"/>
    <w:rsid w:val="00D23641"/>
    <w:rsid w:val="00D23916"/>
    <w:rsid w:val="00D23D2B"/>
    <w:rsid w:val="00D23E52"/>
    <w:rsid w:val="00D24136"/>
    <w:rsid w:val="00D24373"/>
    <w:rsid w:val="00D249F3"/>
    <w:rsid w:val="00D25F17"/>
    <w:rsid w:val="00D260EE"/>
    <w:rsid w:val="00D261BF"/>
    <w:rsid w:val="00D268A8"/>
    <w:rsid w:val="00D2696B"/>
    <w:rsid w:val="00D26D40"/>
    <w:rsid w:val="00D27414"/>
    <w:rsid w:val="00D277A3"/>
    <w:rsid w:val="00D30155"/>
    <w:rsid w:val="00D3034B"/>
    <w:rsid w:val="00D30B8E"/>
    <w:rsid w:val="00D31517"/>
    <w:rsid w:val="00D3171F"/>
    <w:rsid w:val="00D31720"/>
    <w:rsid w:val="00D31837"/>
    <w:rsid w:val="00D31867"/>
    <w:rsid w:val="00D31CE7"/>
    <w:rsid w:val="00D31D47"/>
    <w:rsid w:val="00D31E50"/>
    <w:rsid w:val="00D323EC"/>
    <w:rsid w:val="00D32AAC"/>
    <w:rsid w:val="00D32D18"/>
    <w:rsid w:val="00D32E9A"/>
    <w:rsid w:val="00D33171"/>
    <w:rsid w:val="00D33757"/>
    <w:rsid w:val="00D348DC"/>
    <w:rsid w:val="00D355E7"/>
    <w:rsid w:val="00D35B63"/>
    <w:rsid w:val="00D3658A"/>
    <w:rsid w:val="00D36D4B"/>
    <w:rsid w:val="00D37115"/>
    <w:rsid w:val="00D37186"/>
    <w:rsid w:val="00D378F8"/>
    <w:rsid w:val="00D37A4E"/>
    <w:rsid w:val="00D37FB7"/>
    <w:rsid w:val="00D40C84"/>
    <w:rsid w:val="00D40F6A"/>
    <w:rsid w:val="00D41070"/>
    <w:rsid w:val="00D41323"/>
    <w:rsid w:val="00D41A01"/>
    <w:rsid w:val="00D41F28"/>
    <w:rsid w:val="00D42118"/>
    <w:rsid w:val="00D435E3"/>
    <w:rsid w:val="00D4365D"/>
    <w:rsid w:val="00D43790"/>
    <w:rsid w:val="00D43D72"/>
    <w:rsid w:val="00D454DB"/>
    <w:rsid w:val="00D455D1"/>
    <w:rsid w:val="00D4657B"/>
    <w:rsid w:val="00D465C3"/>
    <w:rsid w:val="00D467AE"/>
    <w:rsid w:val="00D46A26"/>
    <w:rsid w:val="00D50169"/>
    <w:rsid w:val="00D50334"/>
    <w:rsid w:val="00D5078B"/>
    <w:rsid w:val="00D5167E"/>
    <w:rsid w:val="00D5184A"/>
    <w:rsid w:val="00D5309A"/>
    <w:rsid w:val="00D537FF"/>
    <w:rsid w:val="00D53C0A"/>
    <w:rsid w:val="00D53C80"/>
    <w:rsid w:val="00D54346"/>
    <w:rsid w:val="00D54C57"/>
    <w:rsid w:val="00D54F38"/>
    <w:rsid w:val="00D550F8"/>
    <w:rsid w:val="00D5570C"/>
    <w:rsid w:val="00D55986"/>
    <w:rsid w:val="00D55CA1"/>
    <w:rsid w:val="00D5648C"/>
    <w:rsid w:val="00D56B3F"/>
    <w:rsid w:val="00D56E29"/>
    <w:rsid w:val="00D578DE"/>
    <w:rsid w:val="00D57B18"/>
    <w:rsid w:val="00D57EB7"/>
    <w:rsid w:val="00D60012"/>
    <w:rsid w:val="00D6265A"/>
    <w:rsid w:val="00D62B3F"/>
    <w:rsid w:val="00D632FC"/>
    <w:rsid w:val="00D63982"/>
    <w:rsid w:val="00D64A8A"/>
    <w:rsid w:val="00D64DD7"/>
    <w:rsid w:val="00D64E0F"/>
    <w:rsid w:val="00D6500C"/>
    <w:rsid w:val="00D652D3"/>
    <w:rsid w:val="00D659FA"/>
    <w:rsid w:val="00D65BE3"/>
    <w:rsid w:val="00D65C9E"/>
    <w:rsid w:val="00D65E1D"/>
    <w:rsid w:val="00D66B52"/>
    <w:rsid w:val="00D66B71"/>
    <w:rsid w:val="00D66C09"/>
    <w:rsid w:val="00D67F24"/>
    <w:rsid w:val="00D7014A"/>
    <w:rsid w:val="00D7045D"/>
    <w:rsid w:val="00D70998"/>
    <w:rsid w:val="00D71285"/>
    <w:rsid w:val="00D712E7"/>
    <w:rsid w:val="00D7139E"/>
    <w:rsid w:val="00D7184B"/>
    <w:rsid w:val="00D7195D"/>
    <w:rsid w:val="00D71B29"/>
    <w:rsid w:val="00D71C52"/>
    <w:rsid w:val="00D72217"/>
    <w:rsid w:val="00D72364"/>
    <w:rsid w:val="00D7256C"/>
    <w:rsid w:val="00D72F67"/>
    <w:rsid w:val="00D738B7"/>
    <w:rsid w:val="00D7453F"/>
    <w:rsid w:val="00D75215"/>
    <w:rsid w:val="00D7545B"/>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2B"/>
    <w:rsid w:val="00D84E79"/>
    <w:rsid w:val="00D8504F"/>
    <w:rsid w:val="00D85489"/>
    <w:rsid w:val="00D85623"/>
    <w:rsid w:val="00D85C10"/>
    <w:rsid w:val="00D85CEA"/>
    <w:rsid w:val="00D85F78"/>
    <w:rsid w:val="00D86699"/>
    <w:rsid w:val="00D868B1"/>
    <w:rsid w:val="00D86CA9"/>
    <w:rsid w:val="00D86D83"/>
    <w:rsid w:val="00D87D54"/>
    <w:rsid w:val="00D906B9"/>
    <w:rsid w:val="00D90F0A"/>
    <w:rsid w:val="00D9148F"/>
    <w:rsid w:val="00D914EB"/>
    <w:rsid w:val="00D91C54"/>
    <w:rsid w:val="00D92759"/>
    <w:rsid w:val="00D9281D"/>
    <w:rsid w:val="00D93031"/>
    <w:rsid w:val="00D9316E"/>
    <w:rsid w:val="00D931DF"/>
    <w:rsid w:val="00D94500"/>
    <w:rsid w:val="00D94790"/>
    <w:rsid w:val="00D948E8"/>
    <w:rsid w:val="00D94BF4"/>
    <w:rsid w:val="00D9522C"/>
    <w:rsid w:val="00D95E4A"/>
    <w:rsid w:val="00D965AD"/>
    <w:rsid w:val="00D96CF0"/>
    <w:rsid w:val="00D97831"/>
    <w:rsid w:val="00D9EDE3"/>
    <w:rsid w:val="00DA0240"/>
    <w:rsid w:val="00DA09B8"/>
    <w:rsid w:val="00DA1761"/>
    <w:rsid w:val="00DA1793"/>
    <w:rsid w:val="00DA1C64"/>
    <w:rsid w:val="00DA235A"/>
    <w:rsid w:val="00DA370D"/>
    <w:rsid w:val="00DA4031"/>
    <w:rsid w:val="00DA463F"/>
    <w:rsid w:val="00DA4B23"/>
    <w:rsid w:val="00DA4CEB"/>
    <w:rsid w:val="00DA4DE2"/>
    <w:rsid w:val="00DA596C"/>
    <w:rsid w:val="00DA5AC3"/>
    <w:rsid w:val="00DA5E64"/>
    <w:rsid w:val="00DA6281"/>
    <w:rsid w:val="00DA6821"/>
    <w:rsid w:val="00DA692E"/>
    <w:rsid w:val="00DA6ADE"/>
    <w:rsid w:val="00DA6B3A"/>
    <w:rsid w:val="00DA6C47"/>
    <w:rsid w:val="00DA6CD5"/>
    <w:rsid w:val="00DA6FFC"/>
    <w:rsid w:val="00DA763C"/>
    <w:rsid w:val="00DB057F"/>
    <w:rsid w:val="00DB0950"/>
    <w:rsid w:val="00DB1440"/>
    <w:rsid w:val="00DB156A"/>
    <w:rsid w:val="00DB1972"/>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11E"/>
    <w:rsid w:val="00DC223D"/>
    <w:rsid w:val="00DC250A"/>
    <w:rsid w:val="00DC2653"/>
    <w:rsid w:val="00DC462D"/>
    <w:rsid w:val="00DC64A3"/>
    <w:rsid w:val="00DC787A"/>
    <w:rsid w:val="00DC7D81"/>
    <w:rsid w:val="00DC7ECA"/>
    <w:rsid w:val="00DD05F8"/>
    <w:rsid w:val="00DD08EB"/>
    <w:rsid w:val="00DD0B73"/>
    <w:rsid w:val="00DD0FB8"/>
    <w:rsid w:val="00DD1CD7"/>
    <w:rsid w:val="00DD29D0"/>
    <w:rsid w:val="00DD58C2"/>
    <w:rsid w:val="00DD58D6"/>
    <w:rsid w:val="00DD6039"/>
    <w:rsid w:val="00DD6A66"/>
    <w:rsid w:val="00DD6B3E"/>
    <w:rsid w:val="00DD6ED8"/>
    <w:rsid w:val="00DD73AD"/>
    <w:rsid w:val="00DD73BA"/>
    <w:rsid w:val="00DD76E5"/>
    <w:rsid w:val="00DE0464"/>
    <w:rsid w:val="00DE046A"/>
    <w:rsid w:val="00DE0756"/>
    <w:rsid w:val="00DE0B93"/>
    <w:rsid w:val="00DE0ECD"/>
    <w:rsid w:val="00DE169D"/>
    <w:rsid w:val="00DE171C"/>
    <w:rsid w:val="00DE1DDF"/>
    <w:rsid w:val="00DE1E95"/>
    <w:rsid w:val="00DE2448"/>
    <w:rsid w:val="00DE2ACD"/>
    <w:rsid w:val="00DE40D7"/>
    <w:rsid w:val="00DE475E"/>
    <w:rsid w:val="00DE5ABA"/>
    <w:rsid w:val="00DE5EBD"/>
    <w:rsid w:val="00DE71A2"/>
    <w:rsid w:val="00DE7D3D"/>
    <w:rsid w:val="00DF083F"/>
    <w:rsid w:val="00DF1236"/>
    <w:rsid w:val="00DF1313"/>
    <w:rsid w:val="00DF145A"/>
    <w:rsid w:val="00DF158D"/>
    <w:rsid w:val="00DF1EEA"/>
    <w:rsid w:val="00DF22D9"/>
    <w:rsid w:val="00DF23A4"/>
    <w:rsid w:val="00DF2822"/>
    <w:rsid w:val="00DF351E"/>
    <w:rsid w:val="00DF36AC"/>
    <w:rsid w:val="00DF398B"/>
    <w:rsid w:val="00DF447C"/>
    <w:rsid w:val="00DF486B"/>
    <w:rsid w:val="00DF4908"/>
    <w:rsid w:val="00DF4AEB"/>
    <w:rsid w:val="00DF4EE4"/>
    <w:rsid w:val="00DF552D"/>
    <w:rsid w:val="00DF62C6"/>
    <w:rsid w:val="00DF62FF"/>
    <w:rsid w:val="00DF7826"/>
    <w:rsid w:val="00E00F26"/>
    <w:rsid w:val="00E01621"/>
    <w:rsid w:val="00E016AA"/>
    <w:rsid w:val="00E01971"/>
    <w:rsid w:val="00E02A1A"/>
    <w:rsid w:val="00E02C8B"/>
    <w:rsid w:val="00E02EBA"/>
    <w:rsid w:val="00E02F98"/>
    <w:rsid w:val="00E02FDD"/>
    <w:rsid w:val="00E042FE"/>
    <w:rsid w:val="00E04664"/>
    <w:rsid w:val="00E04869"/>
    <w:rsid w:val="00E04CD5"/>
    <w:rsid w:val="00E0545C"/>
    <w:rsid w:val="00E05B97"/>
    <w:rsid w:val="00E05CDC"/>
    <w:rsid w:val="00E05E01"/>
    <w:rsid w:val="00E06C1A"/>
    <w:rsid w:val="00E06FC4"/>
    <w:rsid w:val="00E0786E"/>
    <w:rsid w:val="00E102E0"/>
    <w:rsid w:val="00E108EB"/>
    <w:rsid w:val="00E10AF7"/>
    <w:rsid w:val="00E1155A"/>
    <w:rsid w:val="00E1165C"/>
    <w:rsid w:val="00E11ED5"/>
    <w:rsid w:val="00E12153"/>
    <w:rsid w:val="00E12249"/>
    <w:rsid w:val="00E124E2"/>
    <w:rsid w:val="00E136B9"/>
    <w:rsid w:val="00E137DD"/>
    <w:rsid w:val="00E13DEE"/>
    <w:rsid w:val="00E14177"/>
    <w:rsid w:val="00E14251"/>
    <w:rsid w:val="00E14289"/>
    <w:rsid w:val="00E145D3"/>
    <w:rsid w:val="00E1463A"/>
    <w:rsid w:val="00E1558E"/>
    <w:rsid w:val="00E1586E"/>
    <w:rsid w:val="00E15BEF"/>
    <w:rsid w:val="00E161CC"/>
    <w:rsid w:val="00E16D85"/>
    <w:rsid w:val="00E173A9"/>
    <w:rsid w:val="00E1766C"/>
    <w:rsid w:val="00E1781F"/>
    <w:rsid w:val="00E17CAF"/>
    <w:rsid w:val="00E20007"/>
    <w:rsid w:val="00E200BF"/>
    <w:rsid w:val="00E20935"/>
    <w:rsid w:val="00E20939"/>
    <w:rsid w:val="00E209F6"/>
    <w:rsid w:val="00E21E68"/>
    <w:rsid w:val="00E22B33"/>
    <w:rsid w:val="00E232BE"/>
    <w:rsid w:val="00E23A18"/>
    <w:rsid w:val="00E23DE2"/>
    <w:rsid w:val="00E23FFE"/>
    <w:rsid w:val="00E242FD"/>
    <w:rsid w:val="00E24DFB"/>
    <w:rsid w:val="00E24F2D"/>
    <w:rsid w:val="00E2503A"/>
    <w:rsid w:val="00E25046"/>
    <w:rsid w:val="00E26FD0"/>
    <w:rsid w:val="00E2702D"/>
    <w:rsid w:val="00E2781A"/>
    <w:rsid w:val="00E27980"/>
    <w:rsid w:val="00E27A8D"/>
    <w:rsid w:val="00E30026"/>
    <w:rsid w:val="00E30540"/>
    <w:rsid w:val="00E30FA5"/>
    <w:rsid w:val="00E31004"/>
    <w:rsid w:val="00E31092"/>
    <w:rsid w:val="00E31A1D"/>
    <w:rsid w:val="00E32462"/>
    <w:rsid w:val="00E32EFE"/>
    <w:rsid w:val="00E3318F"/>
    <w:rsid w:val="00E331B7"/>
    <w:rsid w:val="00E33820"/>
    <w:rsid w:val="00E33C77"/>
    <w:rsid w:val="00E33CA7"/>
    <w:rsid w:val="00E33F1E"/>
    <w:rsid w:val="00E3495C"/>
    <w:rsid w:val="00E34F31"/>
    <w:rsid w:val="00E35092"/>
    <w:rsid w:val="00E356F0"/>
    <w:rsid w:val="00E35818"/>
    <w:rsid w:val="00E3585F"/>
    <w:rsid w:val="00E358E7"/>
    <w:rsid w:val="00E35AC1"/>
    <w:rsid w:val="00E35BE9"/>
    <w:rsid w:val="00E3643E"/>
    <w:rsid w:val="00E365B5"/>
    <w:rsid w:val="00E366D2"/>
    <w:rsid w:val="00E36A3B"/>
    <w:rsid w:val="00E378E2"/>
    <w:rsid w:val="00E37998"/>
    <w:rsid w:val="00E402D9"/>
    <w:rsid w:val="00E40C3A"/>
    <w:rsid w:val="00E422DF"/>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47B48"/>
    <w:rsid w:val="00E500C4"/>
    <w:rsid w:val="00E5093C"/>
    <w:rsid w:val="00E50ABB"/>
    <w:rsid w:val="00E50C76"/>
    <w:rsid w:val="00E50F84"/>
    <w:rsid w:val="00E51069"/>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8C"/>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6E6"/>
    <w:rsid w:val="00E768CF"/>
    <w:rsid w:val="00E76D04"/>
    <w:rsid w:val="00E77EAB"/>
    <w:rsid w:val="00E77F58"/>
    <w:rsid w:val="00E809D6"/>
    <w:rsid w:val="00E80CFB"/>
    <w:rsid w:val="00E810D3"/>
    <w:rsid w:val="00E81131"/>
    <w:rsid w:val="00E8142D"/>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2BA"/>
    <w:rsid w:val="00E877F7"/>
    <w:rsid w:val="00E87B85"/>
    <w:rsid w:val="00E87B87"/>
    <w:rsid w:val="00E9092D"/>
    <w:rsid w:val="00E91200"/>
    <w:rsid w:val="00E918B8"/>
    <w:rsid w:val="00E91963"/>
    <w:rsid w:val="00E9211E"/>
    <w:rsid w:val="00E92FB2"/>
    <w:rsid w:val="00E933AF"/>
    <w:rsid w:val="00E934ED"/>
    <w:rsid w:val="00E93F44"/>
    <w:rsid w:val="00E944B0"/>
    <w:rsid w:val="00E94584"/>
    <w:rsid w:val="00E94B33"/>
    <w:rsid w:val="00E94BB7"/>
    <w:rsid w:val="00E9509D"/>
    <w:rsid w:val="00E951F5"/>
    <w:rsid w:val="00E9537F"/>
    <w:rsid w:val="00E95832"/>
    <w:rsid w:val="00E95A2D"/>
    <w:rsid w:val="00E95B05"/>
    <w:rsid w:val="00E9628E"/>
    <w:rsid w:val="00E9692C"/>
    <w:rsid w:val="00E96CDA"/>
    <w:rsid w:val="00E9700E"/>
    <w:rsid w:val="00E97101"/>
    <w:rsid w:val="00E97495"/>
    <w:rsid w:val="00E97600"/>
    <w:rsid w:val="00E97672"/>
    <w:rsid w:val="00E976D8"/>
    <w:rsid w:val="00EA0A69"/>
    <w:rsid w:val="00EA0B4C"/>
    <w:rsid w:val="00EA10CD"/>
    <w:rsid w:val="00EA1CE8"/>
    <w:rsid w:val="00EA218B"/>
    <w:rsid w:val="00EA25DA"/>
    <w:rsid w:val="00EA2D19"/>
    <w:rsid w:val="00EA39C0"/>
    <w:rsid w:val="00EA4220"/>
    <w:rsid w:val="00EA50DE"/>
    <w:rsid w:val="00EA52EA"/>
    <w:rsid w:val="00EA5531"/>
    <w:rsid w:val="00EA5E8D"/>
    <w:rsid w:val="00EA71B8"/>
    <w:rsid w:val="00EA7A92"/>
    <w:rsid w:val="00EA7D58"/>
    <w:rsid w:val="00EB090A"/>
    <w:rsid w:val="00EB0B5F"/>
    <w:rsid w:val="00EB0DEE"/>
    <w:rsid w:val="00EB133D"/>
    <w:rsid w:val="00EB17EF"/>
    <w:rsid w:val="00EB20B8"/>
    <w:rsid w:val="00EB2440"/>
    <w:rsid w:val="00EB253C"/>
    <w:rsid w:val="00EB26E0"/>
    <w:rsid w:val="00EB2728"/>
    <w:rsid w:val="00EB2A74"/>
    <w:rsid w:val="00EB2DF0"/>
    <w:rsid w:val="00EB2EA6"/>
    <w:rsid w:val="00EB31D6"/>
    <w:rsid w:val="00EB3612"/>
    <w:rsid w:val="00EB36A1"/>
    <w:rsid w:val="00EB3900"/>
    <w:rsid w:val="00EB394C"/>
    <w:rsid w:val="00EB40DD"/>
    <w:rsid w:val="00EB484C"/>
    <w:rsid w:val="00EB576B"/>
    <w:rsid w:val="00EB5B37"/>
    <w:rsid w:val="00EB5DB7"/>
    <w:rsid w:val="00EB5FC0"/>
    <w:rsid w:val="00EB652A"/>
    <w:rsid w:val="00EB751C"/>
    <w:rsid w:val="00EB782B"/>
    <w:rsid w:val="00EB7888"/>
    <w:rsid w:val="00EB7DDA"/>
    <w:rsid w:val="00EB7DF0"/>
    <w:rsid w:val="00EC116E"/>
    <w:rsid w:val="00EC1351"/>
    <w:rsid w:val="00EC26AE"/>
    <w:rsid w:val="00EC2802"/>
    <w:rsid w:val="00EC2E8A"/>
    <w:rsid w:val="00EC3EE4"/>
    <w:rsid w:val="00EC43F0"/>
    <w:rsid w:val="00EC4E41"/>
    <w:rsid w:val="00EC53A7"/>
    <w:rsid w:val="00EC5C18"/>
    <w:rsid w:val="00EC5C78"/>
    <w:rsid w:val="00EC60DB"/>
    <w:rsid w:val="00EC66E0"/>
    <w:rsid w:val="00EC6B90"/>
    <w:rsid w:val="00EC6BC5"/>
    <w:rsid w:val="00EC6CE9"/>
    <w:rsid w:val="00EC7866"/>
    <w:rsid w:val="00EC7946"/>
    <w:rsid w:val="00ED042C"/>
    <w:rsid w:val="00ED0623"/>
    <w:rsid w:val="00ED077A"/>
    <w:rsid w:val="00ED0A77"/>
    <w:rsid w:val="00ED14FE"/>
    <w:rsid w:val="00ED17DD"/>
    <w:rsid w:val="00ED1DD3"/>
    <w:rsid w:val="00ED1EAE"/>
    <w:rsid w:val="00ED2570"/>
    <w:rsid w:val="00ED25D0"/>
    <w:rsid w:val="00ED28B6"/>
    <w:rsid w:val="00ED336E"/>
    <w:rsid w:val="00ED3439"/>
    <w:rsid w:val="00ED3837"/>
    <w:rsid w:val="00ED394A"/>
    <w:rsid w:val="00ED4118"/>
    <w:rsid w:val="00ED4211"/>
    <w:rsid w:val="00ED49F1"/>
    <w:rsid w:val="00ED4D0C"/>
    <w:rsid w:val="00ED593A"/>
    <w:rsid w:val="00ED5B0F"/>
    <w:rsid w:val="00ED61E6"/>
    <w:rsid w:val="00ED63B6"/>
    <w:rsid w:val="00ED64C8"/>
    <w:rsid w:val="00ED6905"/>
    <w:rsid w:val="00ED766D"/>
    <w:rsid w:val="00EE04EA"/>
    <w:rsid w:val="00EE0E19"/>
    <w:rsid w:val="00EE124B"/>
    <w:rsid w:val="00EE1A3F"/>
    <w:rsid w:val="00EE1CB4"/>
    <w:rsid w:val="00EE1F67"/>
    <w:rsid w:val="00EE27E6"/>
    <w:rsid w:val="00EE2879"/>
    <w:rsid w:val="00EE2CD9"/>
    <w:rsid w:val="00EE2D60"/>
    <w:rsid w:val="00EE3428"/>
    <w:rsid w:val="00EE36DF"/>
    <w:rsid w:val="00EE399F"/>
    <w:rsid w:val="00EE3BC9"/>
    <w:rsid w:val="00EE43E1"/>
    <w:rsid w:val="00EE44D3"/>
    <w:rsid w:val="00EE4829"/>
    <w:rsid w:val="00EE482E"/>
    <w:rsid w:val="00EE49F4"/>
    <w:rsid w:val="00EE56FE"/>
    <w:rsid w:val="00EE5AE6"/>
    <w:rsid w:val="00EE5B7F"/>
    <w:rsid w:val="00EE6A78"/>
    <w:rsid w:val="00EE7B02"/>
    <w:rsid w:val="00EF041D"/>
    <w:rsid w:val="00EF0A7E"/>
    <w:rsid w:val="00EF2C21"/>
    <w:rsid w:val="00EF2C5A"/>
    <w:rsid w:val="00EF4540"/>
    <w:rsid w:val="00EF4866"/>
    <w:rsid w:val="00EF4A9E"/>
    <w:rsid w:val="00EF4E6E"/>
    <w:rsid w:val="00EF5382"/>
    <w:rsid w:val="00EF56A3"/>
    <w:rsid w:val="00EF5E4E"/>
    <w:rsid w:val="00EF6110"/>
    <w:rsid w:val="00EF6544"/>
    <w:rsid w:val="00EF6936"/>
    <w:rsid w:val="00EF73D0"/>
    <w:rsid w:val="00EF7AB0"/>
    <w:rsid w:val="00F00CAA"/>
    <w:rsid w:val="00F00ED1"/>
    <w:rsid w:val="00F00F41"/>
    <w:rsid w:val="00F011E0"/>
    <w:rsid w:val="00F01572"/>
    <w:rsid w:val="00F01992"/>
    <w:rsid w:val="00F029C3"/>
    <w:rsid w:val="00F02DD6"/>
    <w:rsid w:val="00F0347B"/>
    <w:rsid w:val="00F034BF"/>
    <w:rsid w:val="00F03863"/>
    <w:rsid w:val="00F03885"/>
    <w:rsid w:val="00F0410A"/>
    <w:rsid w:val="00F04BD2"/>
    <w:rsid w:val="00F05136"/>
    <w:rsid w:val="00F063EA"/>
    <w:rsid w:val="00F06530"/>
    <w:rsid w:val="00F0700D"/>
    <w:rsid w:val="00F114F5"/>
    <w:rsid w:val="00F1193D"/>
    <w:rsid w:val="00F11BE7"/>
    <w:rsid w:val="00F11DC0"/>
    <w:rsid w:val="00F131EB"/>
    <w:rsid w:val="00F1359D"/>
    <w:rsid w:val="00F1398E"/>
    <w:rsid w:val="00F13F27"/>
    <w:rsid w:val="00F13F52"/>
    <w:rsid w:val="00F1419F"/>
    <w:rsid w:val="00F142A7"/>
    <w:rsid w:val="00F16391"/>
    <w:rsid w:val="00F16641"/>
    <w:rsid w:val="00F166DD"/>
    <w:rsid w:val="00F1687D"/>
    <w:rsid w:val="00F16F5C"/>
    <w:rsid w:val="00F17515"/>
    <w:rsid w:val="00F1772A"/>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0491"/>
    <w:rsid w:val="00F31402"/>
    <w:rsid w:val="00F3175D"/>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60"/>
    <w:rsid w:val="00F401FD"/>
    <w:rsid w:val="00F4163B"/>
    <w:rsid w:val="00F42A0B"/>
    <w:rsid w:val="00F42EDC"/>
    <w:rsid w:val="00F43363"/>
    <w:rsid w:val="00F43688"/>
    <w:rsid w:val="00F43A29"/>
    <w:rsid w:val="00F43E41"/>
    <w:rsid w:val="00F443A0"/>
    <w:rsid w:val="00F449AE"/>
    <w:rsid w:val="00F44C9E"/>
    <w:rsid w:val="00F44E30"/>
    <w:rsid w:val="00F45986"/>
    <w:rsid w:val="00F4599B"/>
    <w:rsid w:val="00F45FF1"/>
    <w:rsid w:val="00F460B9"/>
    <w:rsid w:val="00F46292"/>
    <w:rsid w:val="00F465C2"/>
    <w:rsid w:val="00F468D2"/>
    <w:rsid w:val="00F46F8E"/>
    <w:rsid w:val="00F47C77"/>
    <w:rsid w:val="00F50021"/>
    <w:rsid w:val="00F50430"/>
    <w:rsid w:val="00F509DC"/>
    <w:rsid w:val="00F5121E"/>
    <w:rsid w:val="00F5123E"/>
    <w:rsid w:val="00F514FC"/>
    <w:rsid w:val="00F51798"/>
    <w:rsid w:val="00F51D04"/>
    <w:rsid w:val="00F528D2"/>
    <w:rsid w:val="00F5298E"/>
    <w:rsid w:val="00F52A66"/>
    <w:rsid w:val="00F52AF6"/>
    <w:rsid w:val="00F532CE"/>
    <w:rsid w:val="00F53334"/>
    <w:rsid w:val="00F5351B"/>
    <w:rsid w:val="00F54F84"/>
    <w:rsid w:val="00F5570E"/>
    <w:rsid w:val="00F55A8A"/>
    <w:rsid w:val="00F55B92"/>
    <w:rsid w:val="00F55BB1"/>
    <w:rsid w:val="00F55DAF"/>
    <w:rsid w:val="00F5675D"/>
    <w:rsid w:val="00F56922"/>
    <w:rsid w:val="00F57172"/>
    <w:rsid w:val="00F57266"/>
    <w:rsid w:val="00F60A15"/>
    <w:rsid w:val="00F6110E"/>
    <w:rsid w:val="00F61650"/>
    <w:rsid w:val="00F618EA"/>
    <w:rsid w:val="00F61C67"/>
    <w:rsid w:val="00F6209E"/>
    <w:rsid w:val="00F6276F"/>
    <w:rsid w:val="00F62D74"/>
    <w:rsid w:val="00F62D9A"/>
    <w:rsid w:val="00F63073"/>
    <w:rsid w:val="00F6308F"/>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52A"/>
    <w:rsid w:val="00F709FC"/>
    <w:rsid w:val="00F70E82"/>
    <w:rsid w:val="00F71FB8"/>
    <w:rsid w:val="00F727A1"/>
    <w:rsid w:val="00F73EBD"/>
    <w:rsid w:val="00F7472E"/>
    <w:rsid w:val="00F74912"/>
    <w:rsid w:val="00F74B48"/>
    <w:rsid w:val="00F74E8D"/>
    <w:rsid w:val="00F74EC2"/>
    <w:rsid w:val="00F75662"/>
    <w:rsid w:val="00F759D2"/>
    <w:rsid w:val="00F75AA4"/>
    <w:rsid w:val="00F75BF6"/>
    <w:rsid w:val="00F76DC0"/>
    <w:rsid w:val="00F76FE1"/>
    <w:rsid w:val="00F770B5"/>
    <w:rsid w:val="00F77C5D"/>
    <w:rsid w:val="00F77E46"/>
    <w:rsid w:val="00F80927"/>
    <w:rsid w:val="00F816D7"/>
    <w:rsid w:val="00F81CE4"/>
    <w:rsid w:val="00F82466"/>
    <w:rsid w:val="00F82C87"/>
    <w:rsid w:val="00F82E3D"/>
    <w:rsid w:val="00F83358"/>
    <w:rsid w:val="00F8356A"/>
    <w:rsid w:val="00F841DD"/>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327E"/>
    <w:rsid w:val="00FA4BB2"/>
    <w:rsid w:val="00FA4DB8"/>
    <w:rsid w:val="00FA53AE"/>
    <w:rsid w:val="00FA5E12"/>
    <w:rsid w:val="00FA656D"/>
    <w:rsid w:val="00FA669D"/>
    <w:rsid w:val="00FA6847"/>
    <w:rsid w:val="00FA6B66"/>
    <w:rsid w:val="00FA7C9A"/>
    <w:rsid w:val="00FB076B"/>
    <w:rsid w:val="00FB13B9"/>
    <w:rsid w:val="00FB1760"/>
    <w:rsid w:val="00FB1777"/>
    <w:rsid w:val="00FB17A5"/>
    <w:rsid w:val="00FB2219"/>
    <w:rsid w:val="00FB27CA"/>
    <w:rsid w:val="00FB291D"/>
    <w:rsid w:val="00FB297F"/>
    <w:rsid w:val="00FB31C4"/>
    <w:rsid w:val="00FB3518"/>
    <w:rsid w:val="00FB3583"/>
    <w:rsid w:val="00FB4172"/>
    <w:rsid w:val="00FB4711"/>
    <w:rsid w:val="00FB4C61"/>
    <w:rsid w:val="00FB4D42"/>
    <w:rsid w:val="00FB5522"/>
    <w:rsid w:val="00FB6C58"/>
    <w:rsid w:val="00FB6E19"/>
    <w:rsid w:val="00FB709A"/>
    <w:rsid w:val="00FC01F8"/>
    <w:rsid w:val="00FC0241"/>
    <w:rsid w:val="00FC1384"/>
    <w:rsid w:val="00FC1D23"/>
    <w:rsid w:val="00FC1F34"/>
    <w:rsid w:val="00FC2636"/>
    <w:rsid w:val="00FC277C"/>
    <w:rsid w:val="00FC2EA5"/>
    <w:rsid w:val="00FC30FC"/>
    <w:rsid w:val="00FC3247"/>
    <w:rsid w:val="00FC39DA"/>
    <w:rsid w:val="00FC3A40"/>
    <w:rsid w:val="00FC428D"/>
    <w:rsid w:val="00FC50DE"/>
    <w:rsid w:val="00FC6C41"/>
    <w:rsid w:val="00FC75E4"/>
    <w:rsid w:val="00FC797F"/>
    <w:rsid w:val="00FC7B15"/>
    <w:rsid w:val="00FC7B9C"/>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5269"/>
    <w:rsid w:val="00FD549C"/>
    <w:rsid w:val="00FD635B"/>
    <w:rsid w:val="00FD6760"/>
    <w:rsid w:val="00FD77FE"/>
    <w:rsid w:val="00FD7819"/>
    <w:rsid w:val="00FE0274"/>
    <w:rsid w:val="00FE046B"/>
    <w:rsid w:val="00FE0523"/>
    <w:rsid w:val="00FE061F"/>
    <w:rsid w:val="00FE0AAC"/>
    <w:rsid w:val="00FE0C0B"/>
    <w:rsid w:val="00FE181C"/>
    <w:rsid w:val="00FE1821"/>
    <w:rsid w:val="00FE1A5B"/>
    <w:rsid w:val="00FE1D33"/>
    <w:rsid w:val="00FE20ED"/>
    <w:rsid w:val="00FE23E7"/>
    <w:rsid w:val="00FE25DD"/>
    <w:rsid w:val="00FE2C05"/>
    <w:rsid w:val="00FE317C"/>
    <w:rsid w:val="00FE37D8"/>
    <w:rsid w:val="00FE39D0"/>
    <w:rsid w:val="00FE4001"/>
    <w:rsid w:val="00FE4346"/>
    <w:rsid w:val="00FE4ADB"/>
    <w:rsid w:val="00FE5230"/>
    <w:rsid w:val="00FE570B"/>
    <w:rsid w:val="00FE639C"/>
    <w:rsid w:val="00FE695C"/>
    <w:rsid w:val="00FE6B14"/>
    <w:rsid w:val="00FE6D71"/>
    <w:rsid w:val="00FE6E97"/>
    <w:rsid w:val="00FE708E"/>
    <w:rsid w:val="00FE7488"/>
    <w:rsid w:val="00FE77A6"/>
    <w:rsid w:val="00FE7D5B"/>
    <w:rsid w:val="00FF0D41"/>
    <w:rsid w:val="00FF1A60"/>
    <w:rsid w:val="00FF1CDF"/>
    <w:rsid w:val="00FF2E98"/>
    <w:rsid w:val="00FF3769"/>
    <w:rsid w:val="00FF3DDA"/>
    <w:rsid w:val="00FF469F"/>
    <w:rsid w:val="00FF54A9"/>
    <w:rsid w:val="00FF59C4"/>
    <w:rsid w:val="00FF68C3"/>
    <w:rsid w:val="00FF6FA3"/>
    <w:rsid w:val="00FF6FA7"/>
    <w:rsid w:val="00FF7A6B"/>
    <w:rsid w:val="00FF7AA6"/>
    <w:rsid w:val="0105D072"/>
    <w:rsid w:val="0115070F"/>
    <w:rsid w:val="015917CB"/>
    <w:rsid w:val="0159D52C"/>
    <w:rsid w:val="017D193B"/>
    <w:rsid w:val="01AD51FB"/>
    <w:rsid w:val="01B7502E"/>
    <w:rsid w:val="01D9CF3B"/>
    <w:rsid w:val="01E6DD51"/>
    <w:rsid w:val="01F9681C"/>
    <w:rsid w:val="020C59F3"/>
    <w:rsid w:val="0224AB6A"/>
    <w:rsid w:val="022A2C7E"/>
    <w:rsid w:val="023BC631"/>
    <w:rsid w:val="0261D306"/>
    <w:rsid w:val="02649776"/>
    <w:rsid w:val="0271FD27"/>
    <w:rsid w:val="0282DDDC"/>
    <w:rsid w:val="029DDD36"/>
    <w:rsid w:val="02EF2B7A"/>
    <w:rsid w:val="030033E9"/>
    <w:rsid w:val="0314C06C"/>
    <w:rsid w:val="033338F3"/>
    <w:rsid w:val="0333BD7F"/>
    <w:rsid w:val="03577FE1"/>
    <w:rsid w:val="037799E0"/>
    <w:rsid w:val="037909A3"/>
    <w:rsid w:val="037C3B69"/>
    <w:rsid w:val="03A17AE5"/>
    <w:rsid w:val="03B70EA9"/>
    <w:rsid w:val="03C110E2"/>
    <w:rsid w:val="03E5D315"/>
    <w:rsid w:val="03EE1208"/>
    <w:rsid w:val="0418B067"/>
    <w:rsid w:val="0422D1B4"/>
    <w:rsid w:val="0436A9A1"/>
    <w:rsid w:val="047605D3"/>
    <w:rsid w:val="0484F488"/>
    <w:rsid w:val="0491B554"/>
    <w:rsid w:val="04D5E587"/>
    <w:rsid w:val="04DA3624"/>
    <w:rsid w:val="04E08829"/>
    <w:rsid w:val="04EFEB77"/>
    <w:rsid w:val="051306E4"/>
    <w:rsid w:val="05146A22"/>
    <w:rsid w:val="0528FCEE"/>
    <w:rsid w:val="052A0225"/>
    <w:rsid w:val="053E35D1"/>
    <w:rsid w:val="0546BBC9"/>
    <w:rsid w:val="055673A3"/>
    <w:rsid w:val="056E55E9"/>
    <w:rsid w:val="0585656E"/>
    <w:rsid w:val="059F39AC"/>
    <w:rsid w:val="05AF9E12"/>
    <w:rsid w:val="05B4601E"/>
    <w:rsid w:val="06381F97"/>
    <w:rsid w:val="067330C2"/>
    <w:rsid w:val="068E81C3"/>
    <w:rsid w:val="0692351E"/>
    <w:rsid w:val="0699B071"/>
    <w:rsid w:val="06BEE876"/>
    <w:rsid w:val="06F81F0C"/>
    <w:rsid w:val="07101191"/>
    <w:rsid w:val="0773E2F2"/>
    <w:rsid w:val="079F7FC2"/>
    <w:rsid w:val="07AF0D83"/>
    <w:rsid w:val="07C570C4"/>
    <w:rsid w:val="07C8327C"/>
    <w:rsid w:val="07D1439C"/>
    <w:rsid w:val="080722BA"/>
    <w:rsid w:val="081B5DA1"/>
    <w:rsid w:val="081E21BF"/>
    <w:rsid w:val="0837BEB2"/>
    <w:rsid w:val="087E5C8B"/>
    <w:rsid w:val="088A3204"/>
    <w:rsid w:val="088C8DEB"/>
    <w:rsid w:val="08918F95"/>
    <w:rsid w:val="0891EF5C"/>
    <w:rsid w:val="08A69D08"/>
    <w:rsid w:val="08BC4DB3"/>
    <w:rsid w:val="08CFB2C9"/>
    <w:rsid w:val="08D2D883"/>
    <w:rsid w:val="08E02784"/>
    <w:rsid w:val="08F7D9A4"/>
    <w:rsid w:val="08FB328B"/>
    <w:rsid w:val="090E9A92"/>
    <w:rsid w:val="093515BC"/>
    <w:rsid w:val="0966CA4D"/>
    <w:rsid w:val="097B244D"/>
    <w:rsid w:val="0980B27A"/>
    <w:rsid w:val="098BDEC5"/>
    <w:rsid w:val="09A07BA7"/>
    <w:rsid w:val="09A37524"/>
    <w:rsid w:val="09AFA3AF"/>
    <w:rsid w:val="09C0DD4B"/>
    <w:rsid w:val="09EC905D"/>
    <w:rsid w:val="09F7D8A6"/>
    <w:rsid w:val="0A0F6BF3"/>
    <w:rsid w:val="0A114C9A"/>
    <w:rsid w:val="0A2168DC"/>
    <w:rsid w:val="0A3FC10D"/>
    <w:rsid w:val="0A4C1677"/>
    <w:rsid w:val="0A6E1CA3"/>
    <w:rsid w:val="0AACB2B8"/>
    <w:rsid w:val="0AD3BEAC"/>
    <w:rsid w:val="0AF8A15A"/>
    <w:rsid w:val="0B026A5F"/>
    <w:rsid w:val="0B04D952"/>
    <w:rsid w:val="0B08E45E"/>
    <w:rsid w:val="0B1869C5"/>
    <w:rsid w:val="0B1C6919"/>
    <w:rsid w:val="0B25EAC3"/>
    <w:rsid w:val="0B4FE14D"/>
    <w:rsid w:val="0B563717"/>
    <w:rsid w:val="0B5CD768"/>
    <w:rsid w:val="0B658CF4"/>
    <w:rsid w:val="0B92319D"/>
    <w:rsid w:val="0B9FEBF5"/>
    <w:rsid w:val="0BA108D7"/>
    <w:rsid w:val="0BC92F6C"/>
    <w:rsid w:val="0BDE3DCA"/>
    <w:rsid w:val="0BECBE03"/>
    <w:rsid w:val="0C0BA5A6"/>
    <w:rsid w:val="0C374842"/>
    <w:rsid w:val="0C58E68F"/>
    <w:rsid w:val="0C8A061E"/>
    <w:rsid w:val="0C989954"/>
    <w:rsid w:val="0CBD233E"/>
    <w:rsid w:val="0D485D2B"/>
    <w:rsid w:val="0D5751FB"/>
    <w:rsid w:val="0D5B029D"/>
    <w:rsid w:val="0D5DA533"/>
    <w:rsid w:val="0D69CD04"/>
    <w:rsid w:val="0D6E93EE"/>
    <w:rsid w:val="0DABEE0C"/>
    <w:rsid w:val="0DAE730A"/>
    <w:rsid w:val="0DC04726"/>
    <w:rsid w:val="0DD7CF5D"/>
    <w:rsid w:val="0DF33407"/>
    <w:rsid w:val="0E19F2E8"/>
    <w:rsid w:val="0E2A91B3"/>
    <w:rsid w:val="0E2FB1EB"/>
    <w:rsid w:val="0E531EE0"/>
    <w:rsid w:val="0E698FEB"/>
    <w:rsid w:val="0E70054C"/>
    <w:rsid w:val="0E87D1FB"/>
    <w:rsid w:val="0E9D1117"/>
    <w:rsid w:val="0EB2DCA8"/>
    <w:rsid w:val="0EB9493F"/>
    <w:rsid w:val="0EBEEE10"/>
    <w:rsid w:val="0EC1DB43"/>
    <w:rsid w:val="0EE8A061"/>
    <w:rsid w:val="0EF14019"/>
    <w:rsid w:val="0EF3225C"/>
    <w:rsid w:val="0F058AEB"/>
    <w:rsid w:val="0F15DE8C"/>
    <w:rsid w:val="0F1CF971"/>
    <w:rsid w:val="0F411F5C"/>
    <w:rsid w:val="0F605570"/>
    <w:rsid w:val="0F82DFE9"/>
    <w:rsid w:val="0F880641"/>
    <w:rsid w:val="0F8D09C4"/>
    <w:rsid w:val="0F952C2B"/>
    <w:rsid w:val="0FB73493"/>
    <w:rsid w:val="0FC8715F"/>
    <w:rsid w:val="0FDDEE6B"/>
    <w:rsid w:val="0FDF01DD"/>
    <w:rsid w:val="1036D7DA"/>
    <w:rsid w:val="1062A2F0"/>
    <w:rsid w:val="10779BBA"/>
    <w:rsid w:val="109F4341"/>
    <w:rsid w:val="10B8C9D2"/>
    <w:rsid w:val="10C236A1"/>
    <w:rsid w:val="10C2DE92"/>
    <w:rsid w:val="10D01D36"/>
    <w:rsid w:val="10F6181A"/>
    <w:rsid w:val="10F80351"/>
    <w:rsid w:val="10FE6B29"/>
    <w:rsid w:val="112A660E"/>
    <w:rsid w:val="114F9DEB"/>
    <w:rsid w:val="1154174A"/>
    <w:rsid w:val="117301CE"/>
    <w:rsid w:val="117B4FA8"/>
    <w:rsid w:val="11835015"/>
    <w:rsid w:val="11950956"/>
    <w:rsid w:val="11A92CE1"/>
    <w:rsid w:val="11DEA0F8"/>
    <w:rsid w:val="11EE09E8"/>
    <w:rsid w:val="11F01F2D"/>
    <w:rsid w:val="11F6389E"/>
    <w:rsid w:val="11FE7C58"/>
    <w:rsid w:val="12359ECE"/>
    <w:rsid w:val="123E3F3E"/>
    <w:rsid w:val="12549A33"/>
    <w:rsid w:val="125AD441"/>
    <w:rsid w:val="13043AB1"/>
    <w:rsid w:val="131F1295"/>
    <w:rsid w:val="1329297C"/>
    <w:rsid w:val="133401E0"/>
    <w:rsid w:val="134E9E18"/>
    <w:rsid w:val="136E7FC4"/>
    <w:rsid w:val="13739898"/>
    <w:rsid w:val="1375111A"/>
    <w:rsid w:val="13AFABB2"/>
    <w:rsid w:val="13B103A4"/>
    <w:rsid w:val="13BF8C35"/>
    <w:rsid w:val="13C057F8"/>
    <w:rsid w:val="13EBF22E"/>
    <w:rsid w:val="13F06A94"/>
    <w:rsid w:val="13F51A2C"/>
    <w:rsid w:val="142DB8DC"/>
    <w:rsid w:val="143C1E89"/>
    <w:rsid w:val="145D5C12"/>
    <w:rsid w:val="14BCCA27"/>
    <w:rsid w:val="14D5CF91"/>
    <w:rsid w:val="14FB50EA"/>
    <w:rsid w:val="1513FADD"/>
    <w:rsid w:val="15493F30"/>
    <w:rsid w:val="15501D00"/>
    <w:rsid w:val="15656BCD"/>
    <w:rsid w:val="156DE629"/>
    <w:rsid w:val="1574DEE9"/>
    <w:rsid w:val="15934693"/>
    <w:rsid w:val="1597C740"/>
    <w:rsid w:val="15AC6C14"/>
    <w:rsid w:val="15CD98F4"/>
    <w:rsid w:val="15D1DC4C"/>
    <w:rsid w:val="15E586F1"/>
    <w:rsid w:val="15F35919"/>
    <w:rsid w:val="15FA7629"/>
    <w:rsid w:val="162CFA52"/>
    <w:rsid w:val="163BAE10"/>
    <w:rsid w:val="164A785D"/>
    <w:rsid w:val="169F816B"/>
    <w:rsid w:val="16DBF713"/>
    <w:rsid w:val="16F84CB3"/>
    <w:rsid w:val="1710AF4A"/>
    <w:rsid w:val="1716BD4B"/>
    <w:rsid w:val="171A33CB"/>
    <w:rsid w:val="17292F0E"/>
    <w:rsid w:val="172FB62D"/>
    <w:rsid w:val="173DD357"/>
    <w:rsid w:val="174A1F07"/>
    <w:rsid w:val="17C3D2B8"/>
    <w:rsid w:val="17E35C5A"/>
    <w:rsid w:val="1803E47B"/>
    <w:rsid w:val="1804C13D"/>
    <w:rsid w:val="1821572A"/>
    <w:rsid w:val="182E07BB"/>
    <w:rsid w:val="18388DAB"/>
    <w:rsid w:val="184DE27C"/>
    <w:rsid w:val="18553243"/>
    <w:rsid w:val="18CD4886"/>
    <w:rsid w:val="18EB87E6"/>
    <w:rsid w:val="1927CE7B"/>
    <w:rsid w:val="1929F99E"/>
    <w:rsid w:val="19429144"/>
    <w:rsid w:val="1945CAA3"/>
    <w:rsid w:val="197ED2C5"/>
    <w:rsid w:val="198F6E94"/>
    <w:rsid w:val="19B73E0F"/>
    <w:rsid w:val="19D915BC"/>
    <w:rsid w:val="19E8953A"/>
    <w:rsid w:val="1A10642C"/>
    <w:rsid w:val="1A214D7B"/>
    <w:rsid w:val="1A39D0CA"/>
    <w:rsid w:val="1A6D49F6"/>
    <w:rsid w:val="1A7325E9"/>
    <w:rsid w:val="1AA3517D"/>
    <w:rsid w:val="1ADC4321"/>
    <w:rsid w:val="1AE722FF"/>
    <w:rsid w:val="1B27CD4F"/>
    <w:rsid w:val="1BE012FB"/>
    <w:rsid w:val="1BE4A6C6"/>
    <w:rsid w:val="1BE508D2"/>
    <w:rsid w:val="1BF80CAE"/>
    <w:rsid w:val="1C184531"/>
    <w:rsid w:val="1C1AB51E"/>
    <w:rsid w:val="1CBE7220"/>
    <w:rsid w:val="1CE79FD0"/>
    <w:rsid w:val="1CFE3877"/>
    <w:rsid w:val="1D0A88C7"/>
    <w:rsid w:val="1D34E0C3"/>
    <w:rsid w:val="1D666E7B"/>
    <w:rsid w:val="1D76404A"/>
    <w:rsid w:val="1DD241AA"/>
    <w:rsid w:val="1DDC700E"/>
    <w:rsid w:val="1DE7FA4C"/>
    <w:rsid w:val="1DE93C6D"/>
    <w:rsid w:val="1DEFC963"/>
    <w:rsid w:val="1E441618"/>
    <w:rsid w:val="1E73947D"/>
    <w:rsid w:val="1E7B0770"/>
    <w:rsid w:val="1E861AED"/>
    <w:rsid w:val="1E9F240F"/>
    <w:rsid w:val="1F0AF30F"/>
    <w:rsid w:val="1F0BAF5F"/>
    <w:rsid w:val="1F1210AB"/>
    <w:rsid w:val="1F252815"/>
    <w:rsid w:val="1F2A4781"/>
    <w:rsid w:val="1F4B4028"/>
    <w:rsid w:val="1F73DF24"/>
    <w:rsid w:val="1F82E658"/>
    <w:rsid w:val="1FA10E0E"/>
    <w:rsid w:val="1FC897A4"/>
    <w:rsid w:val="1FD958F3"/>
    <w:rsid w:val="1FFEB38B"/>
    <w:rsid w:val="2006AE03"/>
    <w:rsid w:val="201C18C2"/>
    <w:rsid w:val="20362F1F"/>
    <w:rsid w:val="2041D445"/>
    <w:rsid w:val="20B7B5A2"/>
    <w:rsid w:val="20D7ABF8"/>
    <w:rsid w:val="20D7B337"/>
    <w:rsid w:val="20EEE160"/>
    <w:rsid w:val="20F69A2F"/>
    <w:rsid w:val="2103D091"/>
    <w:rsid w:val="21060E4B"/>
    <w:rsid w:val="210AD168"/>
    <w:rsid w:val="210C125C"/>
    <w:rsid w:val="2142D8E6"/>
    <w:rsid w:val="2178310D"/>
    <w:rsid w:val="21AA5717"/>
    <w:rsid w:val="21B2F501"/>
    <w:rsid w:val="21BF955E"/>
    <w:rsid w:val="21CA08FA"/>
    <w:rsid w:val="21E26F38"/>
    <w:rsid w:val="21E435EC"/>
    <w:rsid w:val="21F36267"/>
    <w:rsid w:val="220A3167"/>
    <w:rsid w:val="22251C43"/>
    <w:rsid w:val="222E5BAB"/>
    <w:rsid w:val="22470ABE"/>
    <w:rsid w:val="22526841"/>
    <w:rsid w:val="228679D5"/>
    <w:rsid w:val="22A3F897"/>
    <w:rsid w:val="22BD40BC"/>
    <w:rsid w:val="22C9FB8B"/>
    <w:rsid w:val="22CDF4FD"/>
    <w:rsid w:val="22CE1B38"/>
    <w:rsid w:val="22D1B937"/>
    <w:rsid w:val="2310F1B0"/>
    <w:rsid w:val="23183BC8"/>
    <w:rsid w:val="23338504"/>
    <w:rsid w:val="23430B01"/>
    <w:rsid w:val="2364A2E0"/>
    <w:rsid w:val="237796E7"/>
    <w:rsid w:val="23AE4128"/>
    <w:rsid w:val="23EE38A2"/>
    <w:rsid w:val="24109667"/>
    <w:rsid w:val="2431D26D"/>
    <w:rsid w:val="2433C1A5"/>
    <w:rsid w:val="243844A6"/>
    <w:rsid w:val="245561AA"/>
    <w:rsid w:val="24BBB448"/>
    <w:rsid w:val="24EBC403"/>
    <w:rsid w:val="24FA490E"/>
    <w:rsid w:val="24FCFB3C"/>
    <w:rsid w:val="250243C4"/>
    <w:rsid w:val="2565E685"/>
    <w:rsid w:val="257AF0E3"/>
    <w:rsid w:val="2599DEAC"/>
    <w:rsid w:val="25B40EBE"/>
    <w:rsid w:val="25B5B83D"/>
    <w:rsid w:val="25BB20E8"/>
    <w:rsid w:val="25DE3527"/>
    <w:rsid w:val="25E72D0F"/>
    <w:rsid w:val="25F1131B"/>
    <w:rsid w:val="261DD8BB"/>
    <w:rsid w:val="261E9226"/>
    <w:rsid w:val="262F073F"/>
    <w:rsid w:val="26349A4F"/>
    <w:rsid w:val="2646E9DB"/>
    <w:rsid w:val="26A110E3"/>
    <w:rsid w:val="26A6BAD9"/>
    <w:rsid w:val="26CF5757"/>
    <w:rsid w:val="26E08DC9"/>
    <w:rsid w:val="26F72746"/>
    <w:rsid w:val="27287143"/>
    <w:rsid w:val="27388094"/>
    <w:rsid w:val="2747E51A"/>
    <w:rsid w:val="274FDF1F"/>
    <w:rsid w:val="275B4D67"/>
    <w:rsid w:val="276D6249"/>
    <w:rsid w:val="278BBDFD"/>
    <w:rsid w:val="27AC6D3C"/>
    <w:rsid w:val="28016DAA"/>
    <w:rsid w:val="28063494"/>
    <w:rsid w:val="280B749A"/>
    <w:rsid w:val="2814FCD7"/>
    <w:rsid w:val="281C2D35"/>
    <w:rsid w:val="28439F7B"/>
    <w:rsid w:val="28599E42"/>
    <w:rsid w:val="285AC067"/>
    <w:rsid w:val="286AB949"/>
    <w:rsid w:val="2875BFE3"/>
    <w:rsid w:val="287C0F49"/>
    <w:rsid w:val="28A91CDB"/>
    <w:rsid w:val="28A9A4B1"/>
    <w:rsid w:val="28AD3FC3"/>
    <w:rsid w:val="28B1B514"/>
    <w:rsid w:val="28B90229"/>
    <w:rsid w:val="28BEFD69"/>
    <w:rsid w:val="28ED58FF"/>
    <w:rsid w:val="291F22B5"/>
    <w:rsid w:val="2944C206"/>
    <w:rsid w:val="29495E70"/>
    <w:rsid w:val="2970F1C7"/>
    <w:rsid w:val="297E3AF6"/>
    <w:rsid w:val="2995B448"/>
    <w:rsid w:val="29C5DE41"/>
    <w:rsid w:val="29D8C002"/>
    <w:rsid w:val="2A0285EC"/>
    <w:rsid w:val="2A0357E4"/>
    <w:rsid w:val="2A05F1F3"/>
    <w:rsid w:val="2A193992"/>
    <w:rsid w:val="2A2F4FE0"/>
    <w:rsid w:val="2A342C66"/>
    <w:rsid w:val="2A740E8B"/>
    <w:rsid w:val="2AAE3D38"/>
    <w:rsid w:val="2AE762CE"/>
    <w:rsid w:val="2AE903D7"/>
    <w:rsid w:val="2B1F13B4"/>
    <w:rsid w:val="2B1F9D2C"/>
    <w:rsid w:val="2B362362"/>
    <w:rsid w:val="2B45D214"/>
    <w:rsid w:val="2B50EB91"/>
    <w:rsid w:val="2B525A67"/>
    <w:rsid w:val="2B5618A1"/>
    <w:rsid w:val="2B723B7C"/>
    <w:rsid w:val="2B749063"/>
    <w:rsid w:val="2B83F0DF"/>
    <w:rsid w:val="2B9983ED"/>
    <w:rsid w:val="2BD4D87D"/>
    <w:rsid w:val="2BD765DE"/>
    <w:rsid w:val="2C2C2274"/>
    <w:rsid w:val="2C63CDE0"/>
    <w:rsid w:val="2C70CFB2"/>
    <w:rsid w:val="2C775C7E"/>
    <w:rsid w:val="2C8FF60C"/>
    <w:rsid w:val="2C9D206C"/>
    <w:rsid w:val="2CA0AACD"/>
    <w:rsid w:val="2CAF23E3"/>
    <w:rsid w:val="2CC46FE1"/>
    <w:rsid w:val="2CEE7E3B"/>
    <w:rsid w:val="2CF97F2C"/>
    <w:rsid w:val="2D043EAB"/>
    <w:rsid w:val="2D131DBA"/>
    <w:rsid w:val="2D13E708"/>
    <w:rsid w:val="2D511413"/>
    <w:rsid w:val="2D51A645"/>
    <w:rsid w:val="2D57A2C2"/>
    <w:rsid w:val="2D9303EA"/>
    <w:rsid w:val="2D9BADF4"/>
    <w:rsid w:val="2DA7C218"/>
    <w:rsid w:val="2DCC9F89"/>
    <w:rsid w:val="2DEE992C"/>
    <w:rsid w:val="2DEF9163"/>
    <w:rsid w:val="2DF13A95"/>
    <w:rsid w:val="2E0FBC48"/>
    <w:rsid w:val="2E1ACA6C"/>
    <w:rsid w:val="2E2B64C9"/>
    <w:rsid w:val="2E5211F7"/>
    <w:rsid w:val="2E8348D2"/>
    <w:rsid w:val="2E9FAF80"/>
    <w:rsid w:val="2F100D25"/>
    <w:rsid w:val="2F1D90F6"/>
    <w:rsid w:val="2F278E8D"/>
    <w:rsid w:val="2F86BAB3"/>
    <w:rsid w:val="2F871422"/>
    <w:rsid w:val="2FED6E9D"/>
    <w:rsid w:val="2FF3FB57"/>
    <w:rsid w:val="3009C92D"/>
    <w:rsid w:val="301AF1EF"/>
    <w:rsid w:val="301BF768"/>
    <w:rsid w:val="302F5710"/>
    <w:rsid w:val="30409085"/>
    <w:rsid w:val="304B7E18"/>
    <w:rsid w:val="3050E9B7"/>
    <w:rsid w:val="3059C58C"/>
    <w:rsid w:val="309F5440"/>
    <w:rsid w:val="30A0940E"/>
    <w:rsid w:val="30AAA24B"/>
    <w:rsid w:val="3100E68A"/>
    <w:rsid w:val="310174DA"/>
    <w:rsid w:val="3143416D"/>
    <w:rsid w:val="3151A047"/>
    <w:rsid w:val="3151FC7E"/>
    <w:rsid w:val="31948481"/>
    <w:rsid w:val="31C93207"/>
    <w:rsid w:val="31EB4415"/>
    <w:rsid w:val="31F03169"/>
    <w:rsid w:val="32237111"/>
    <w:rsid w:val="3228EFB4"/>
    <w:rsid w:val="32364103"/>
    <w:rsid w:val="32434F4F"/>
    <w:rsid w:val="3258D595"/>
    <w:rsid w:val="328BDDEC"/>
    <w:rsid w:val="32A70AE6"/>
    <w:rsid w:val="32CBE009"/>
    <w:rsid w:val="32EC3625"/>
    <w:rsid w:val="330D486E"/>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2FBAC0"/>
    <w:rsid w:val="3637B14B"/>
    <w:rsid w:val="364FCDB2"/>
    <w:rsid w:val="36599C46"/>
    <w:rsid w:val="367B8DA5"/>
    <w:rsid w:val="367BC113"/>
    <w:rsid w:val="36AA1237"/>
    <w:rsid w:val="36F86D7C"/>
    <w:rsid w:val="37186AEE"/>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1CEB77"/>
    <w:rsid w:val="39439517"/>
    <w:rsid w:val="394A5CA2"/>
    <w:rsid w:val="396047D4"/>
    <w:rsid w:val="3967C27B"/>
    <w:rsid w:val="397D865E"/>
    <w:rsid w:val="397FAC51"/>
    <w:rsid w:val="39C2CD4E"/>
    <w:rsid w:val="39DE175F"/>
    <w:rsid w:val="39EE5EEF"/>
    <w:rsid w:val="3A01743F"/>
    <w:rsid w:val="3A03F87B"/>
    <w:rsid w:val="3A7B8B76"/>
    <w:rsid w:val="3A7BE843"/>
    <w:rsid w:val="3AA6A280"/>
    <w:rsid w:val="3AB04BF4"/>
    <w:rsid w:val="3AC69E28"/>
    <w:rsid w:val="3ADF5A30"/>
    <w:rsid w:val="3AFEC450"/>
    <w:rsid w:val="3B04222B"/>
    <w:rsid w:val="3B107067"/>
    <w:rsid w:val="3B292D39"/>
    <w:rsid w:val="3B61C006"/>
    <w:rsid w:val="3B885745"/>
    <w:rsid w:val="3B92FA35"/>
    <w:rsid w:val="3B93BD08"/>
    <w:rsid w:val="3BADB547"/>
    <w:rsid w:val="3BE2EBA1"/>
    <w:rsid w:val="3C29CCCC"/>
    <w:rsid w:val="3C4B2752"/>
    <w:rsid w:val="3C51286A"/>
    <w:rsid w:val="3C8391D1"/>
    <w:rsid w:val="3C8B7FA6"/>
    <w:rsid w:val="3C9452EE"/>
    <w:rsid w:val="3C9AC6AB"/>
    <w:rsid w:val="3CA279AB"/>
    <w:rsid w:val="3CCCCC0D"/>
    <w:rsid w:val="3CDAF0C7"/>
    <w:rsid w:val="3CDDD54E"/>
    <w:rsid w:val="3CE27158"/>
    <w:rsid w:val="3D11D284"/>
    <w:rsid w:val="3D15B821"/>
    <w:rsid w:val="3D2F8E46"/>
    <w:rsid w:val="3D391501"/>
    <w:rsid w:val="3D40F511"/>
    <w:rsid w:val="3D579A33"/>
    <w:rsid w:val="3D66FFFE"/>
    <w:rsid w:val="3D6AAA7D"/>
    <w:rsid w:val="3D7335D1"/>
    <w:rsid w:val="3DB8B81B"/>
    <w:rsid w:val="3DC59D2D"/>
    <w:rsid w:val="3DDD31F3"/>
    <w:rsid w:val="3DFD2D34"/>
    <w:rsid w:val="3DFE67B4"/>
    <w:rsid w:val="3E2AF2F5"/>
    <w:rsid w:val="3E30B71A"/>
    <w:rsid w:val="3E78EA75"/>
    <w:rsid w:val="3EAA3C3C"/>
    <w:rsid w:val="3EAD2C13"/>
    <w:rsid w:val="3EAF2517"/>
    <w:rsid w:val="3EB29BCF"/>
    <w:rsid w:val="3EC5AA52"/>
    <w:rsid w:val="3EE35238"/>
    <w:rsid w:val="3F088725"/>
    <w:rsid w:val="3F1FA4C5"/>
    <w:rsid w:val="3F4B3F9C"/>
    <w:rsid w:val="3F741AF5"/>
    <w:rsid w:val="3F790254"/>
    <w:rsid w:val="3F9A3C29"/>
    <w:rsid w:val="3FC1DAA8"/>
    <w:rsid w:val="3FC2958C"/>
    <w:rsid w:val="3FCAB92D"/>
    <w:rsid w:val="401815D6"/>
    <w:rsid w:val="403AD206"/>
    <w:rsid w:val="405FE33A"/>
    <w:rsid w:val="406DCB1C"/>
    <w:rsid w:val="40861E5D"/>
    <w:rsid w:val="4092EA83"/>
    <w:rsid w:val="4093DC7E"/>
    <w:rsid w:val="409B31CC"/>
    <w:rsid w:val="409E4D4D"/>
    <w:rsid w:val="40E12892"/>
    <w:rsid w:val="40E1AE15"/>
    <w:rsid w:val="4109219B"/>
    <w:rsid w:val="412D0C4A"/>
    <w:rsid w:val="4161C8B0"/>
    <w:rsid w:val="416357C8"/>
    <w:rsid w:val="416F8133"/>
    <w:rsid w:val="417195D9"/>
    <w:rsid w:val="41B1FFCD"/>
    <w:rsid w:val="41CE4A60"/>
    <w:rsid w:val="41EBF075"/>
    <w:rsid w:val="42AD76E9"/>
    <w:rsid w:val="42D0870D"/>
    <w:rsid w:val="43135E62"/>
    <w:rsid w:val="438D6F95"/>
    <w:rsid w:val="43EEA217"/>
    <w:rsid w:val="4423F953"/>
    <w:rsid w:val="4450313B"/>
    <w:rsid w:val="44586CC8"/>
    <w:rsid w:val="445A6251"/>
    <w:rsid w:val="445B9888"/>
    <w:rsid w:val="44630F39"/>
    <w:rsid w:val="446DE68B"/>
    <w:rsid w:val="448D0F49"/>
    <w:rsid w:val="44C6634C"/>
    <w:rsid w:val="44E9A08F"/>
    <w:rsid w:val="452DEB0B"/>
    <w:rsid w:val="453983F9"/>
    <w:rsid w:val="4544EC39"/>
    <w:rsid w:val="454B6078"/>
    <w:rsid w:val="455579E1"/>
    <w:rsid w:val="45651E46"/>
    <w:rsid w:val="45CB09FB"/>
    <w:rsid w:val="45D607C1"/>
    <w:rsid w:val="45E248AD"/>
    <w:rsid w:val="45E5A134"/>
    <w:rsid w:val="4614AD4C"/>
    <w:rsid w:val="46646173"/>
    <w:rsid w:val="466ED1CE"/>
    <w:rsid w:val="467124BE"/>
    <w:rsid w:val="4692E3FC"/>
    <w:rsid w:val="46980612"/>
    <w:rsid w:val="46A074A5"/>
    <w:rsid w:val="46CB694D"/>
    <w:rsid w:val="471078A5"/>
    <w:rsid w:val="4731DF14"/>
    <w:rsid w:val="47375CC7"/>
    <w:rsid w:val="4744FB6A"/>
    <w:rsid w:val="47638AFD"/>
    <w:rsid w:val="4788711E"/>
    <w:rsid w:val="47920313"/>
    <w:rsid w:val="47AB87AE"/>
    <w:rsid w:val="47C0A8DC"/>
    <w:rsid w:val="47D35D0C"/>
    <w:rsid w:val="48209DB4"/>
    <w:rsid w:val="48485A55"/>
    <w:rsid w:val="4858F709"/>
    <w:rsid w:val="487F2BF6"/>
    <w:rsid w:val="488AC186"/>
    <w:rsid w:val="48ACC76C"/>
    <w:rsid w:val="48C87FE1"/>
    <w:rsid w:val="48C98E05"/>
    <w:rsid w:val="4900FD13"/>
    <w:rsid w:val="4910A0A9"/>
    <w:rsid w:val="49392227"/>
    <w:rsid w:val="4981378F"/>
    <w:rsid w:val="498A3A1A"/>
    <w:rsid w:val="49A3E955"/>
    <w:rsid w:val="49ABA925"/>
    <w:rsid w:val="49C47435"/>
    <w:rsid w:val="49C78D4A"/>
    <w:rsid w:val="49E4CA54"/>
    <w:rsid w:val="49E8CF31"/>
    <w:rsid w:val="49F6EBD7"/>
    <w:rsid w:val="4A0B8AA0"/>
    <w:rsid w:val="4A24B2FD"/>
    <w:rsid w:val="4A3CCF5D"/>
    <w:rsid w:val="4A64478A"/>
    <w:rsid w:val="4A8AA62B"/>
    <w:rsid w:val="4A9FA27E"/>
    <w:rsid w:val="4AA42035"/>
    <w:rsid w:val="4AA4D9DE"/>
    <w:rsid w:val="4AFE8FF2"/>
    <w:rsid w:val="4B0E3D4B"/>
    <w:rsid w:val="4B32AB50"/>
    <w:rsid w:val="4B47AB2B"/>
    <w:rsid w:val="4B77D1A9"/>
    <w:rsid w:val="4B8974FC"/>
    <w:rsid w:val="4BA48DE2"/>
    <w:rsid w:val="4BBC1045"/>
    <w:rsid w:val="4BC5FFD3"/>
    <w:rsid w:val="4BED55F2"/>
    <w:rsid w:val="4C09FEE2"/>
    <w:rsid w:val="4C256BC5"/>
    <w:rsid w:val="4C41D655"/>
    <w:rsid w:val="4C98212E"/>
    <w:rsid w:val="4CA29763"/>
    <w:rsid w:val="4CADEF46"/>
    <w:rsid w:val="4CB129BB"/>
    <w:rsid w:val="4CB54B2B"/>
    <w:rsid w:val="4CC1DADC"/>
    <w:rsid w:val="4CD67A4A"/>
    <w:rsid w:val="4CF81B1E"/>
    <w:rsid w:val="4CFA39CA"/>
    <w:rsid w:val="4D06925B"/>
    <w:rsid w:val="4D2EA310"/>
    <w:rsid w:val="4D3FB35E"/>
    <w:rsid w:val="4D7C3DA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7FC4D0"/>
    <w:rsid w:val="4E81E24C"/>
    <w:rsid w:val="4EA1643E"/>
    <w:rsid w:val="4EA95A05"/>
    <w:rsid w:val="4EAC84C6"/>
    <w:rsid w:val="4EE96F1A"/>
    <w:rsid w:val="4F0187D8"/>
    <w:rsid w:val="4F0B5559"/>
    <w:rsid w:val="4F29DEA7"/>
    <w:rsid w:val="4FA9F18C"/>
    <w:rsid w:val="4FD68A0F"/>
    <w:rsid w:val="4FECEBED"/>
    <w:rsid w:val="50256108"/>
    <w:rsid w:val="504CB28C"/>
    <w:rsid w:val="506B6A33"/>
    <w:rsid w:val="507DF657"/>
    <w:rsid w:val="508C2518"/>
    <w:rsid w:val="50A25E83"/>
    <w:rsid w:val="50BCB210"/>
    <w:rsid w:val="50C29624"/>
    <w:rsid w:val="50EE5B73"/>
    <w:rsid w:val="50FB0E9A"/>
    <w:rsid w:val="5110DB68"/>
    <w:rsid w:val="513C181A"/>
    <w:rsid w:val="51BF2D3D"/>
    <w:rsid w:val="51EE1181"/>
    <w:rsid w:val="51EE94C5"/>
    <w:rsid w:val="521B21FA"/>
    <w:rsid w:val="525ED9CA"/>
    <w:rsid w:val="5277A253"/>
    <w:rsid w:val="5287CD20"/>
    <w:rsid w:val="5295AADC"/>
    <w:rsid w:val="52D448AA"/>
    <w:rsid w:val="52D7E87B"/>
    <w:rsid w:val="52E234A9"/>
    <w:rsid w:val="52E2D6D4"/>
    <w:rsid w:val="52E954B0"/>
    <w:rsid w:val="531BC9B6"/>
    <w:rsid w:val="5360D02E"/>
    <w:rsid w:val="536A9D1F"/>
    <w:rsid w:val="5376FCFD"/>
    <w:rsid w:val="53867B48"/>
    <w:rsid w:val="53F452D2"/>
    <w:rsid w:val="542DEBD6"/>
    <w:rsid w:val="5454AA24"/>
    <w:rsid w:val="545ED890"/>
    <w:rsid w:val="546CEF14"/>
    <w:rsid w:val="5473B8DC"/>
    <w:rsid w:val="54794518"/>
    <w:rsid w:val="548E71F8"/>
    <w:rsid w:val="548F6CA3"/>
    <w:rsid w:val="549E7102"/>
    <w:rsid w:val="54BB861E"/>
    <w:rsid w:val="54C089C3"/>
    <w:rsid w:val="54E053FE"/>
    <w:rsid w:val="54E15BE8"/>
    <w:rsid w:val="54EDF07D"/>
    <w:rsid w:val="54F03383"/>
    <w:rsid w:val="553649D7"/>
    <w:rsid w:val="554E2198"/>
    <w:rsid w:val="555EA256"/>
    <w:rsid w:val="5570243C"/>
    <w:rsid w:val="559457A7"/>
    <w:rsid w:val="55981D6D"/>
    <w:rsid w:val="55B5699E"/>
    <w:rsid w:val="55B87EC3"/>
    <w:rsid w:val="55CC0448"/>
    <w:rsid w:val="55E072B0"/>
    <w:rsid w:val="55FD1727"/>
    <w:rsid w:val="560F893D"/>
    <w:rsid w:val="5611A8B9"/>
    <w:rsid w:val="562AB0C3"/>
    <w:rsid w:val="56427A71"/>
    <w:rsid w:val="566779D4"/>
    <w:rsid w:val="5669093B"/>
    <w:rsid w:val="56838C75"/>
    <w:rsid w:val="568CFED3"/>
    <w:rsid w:val="5690A86C"/>
    <w:rsid w:val="56C67C3E"/>
    <w:rsid w:val="56F68562"/>
    <w:rsid w:val="56F7F63F"/>
    <w:rsid w:val="5712101F"/>
    <w:rsid w:val="5727874B"/>
    <w:rsid w:val="57397846"/>
    <w:rsid w:val="5758E5C7"/>
    <w:rsid w:val="575923E7"/>
    <w:rsid w:val="578524A1"/>
    <w:rsid w:val="5787535A"/>
    <w:rsid w:val="578AB131"/>
    <w:rsid w:val="5798258E"/>
    <w:rsid w:val="57D2E96C"/>
    <w:rsid w:val="57EFD654"/>
    <w:rsid w:val="57F3DC62"/>
    <w:rsid w:val="580AD564"/>
    <w:rsid w:val="581BA018"/>
    <w:rsid w:val="5839858C"/>
    <w:rsid w:val="5861610C"/>
    <w:rsid w:val="58802312"/>
    <w:rsid w:val="58BC7F39"/>
    <w:rsid w:val="58C357AC"/>
    <w:rsid w:val="58DE38B7"/>
    <w:rsid w:val="58F992D2"/>
    <w:rsid w:val="5911FFB1"/>
    <w:rsid w:val="5918221E"/>
    <w:rsid w:val="5945E1CD"/>
    <w:rsid w:val="594729FF"/>
    <w:rsid w:val="59492928"/>
    <w:rsid w:val="596E9E0A"/>
    <w:rsid w:val="597CB1DB"/>
    <w:rsid w:val="59964BDF"/>
    <w:rsid w:val="59BD4F7F"/>
    <w:rsid w:val="59BE5CC2"/>
    <w:rsid w:val="59E63FB3"/>
    <w:rsid w:val="59FA7D77"/>
    <w:rsid w:val="5A75C71E"/>
    <w:rsid w:val="5A76237E"/>
    <w:rsid w:val="5A7821E0"/>
    <w:rsid w:val="5A794C29"/>
    <w:rsid w:val="5A8AB9AB"/>
    <w:rsid w:val="5AA69A35"/>
    <w:rsid w:val="5ACB0D90"/>
    <w:rsid w:val="5AE519DC"/>
    <w:rsid w:val="5AFDB37C"/>
    <w:rsid w:val="5B238F9E"/>
    <w:rsid w:val="5B3FBE45"/>
    <w:rsid w:val="5B41D05D"/>
    <w:rsid w:val="5B826DA0"/>
    <w:rsid w:val="5B888B6B"/>
    <w:rsid w:val="5BC3E2D5"/>
    <w:rsid w:val="5BD43076"/>
    <w:rsid w:val="5BEA3F45"/>
    <w:rsid w:val="5BFD7681"/>
    <w:rsid w:val="5C09367F"/>
    <w:rsid w:val="5C58D9AD"/>
    <w:rsid w:val="5C704288"/>
    <w:rsid w:val="5C7E7B59"/>
    <w:rsid w:val="5C85C781"/>
    <w:rsid w:val="5C88C820"/>
    <w:rsid w:val="5C9983DD"/>
    <w:rsid w:val="5CCB83EA"/>
    <w:rsid w:val="5CCC4589"/>
    <w:rsid w:val="5CEBA60E"/>
    <w:rsid w:val="5CEC8D01"/>
    <w:rsid w:val="5D0F763A"/>
    <w:rsid w:val="5D20CD99"/>
    <w:rsid w:val="5D2F1B5F"/>
    <w:rsid w:val="5D3FC194"/>
    <w:rsid w:val="5D7D1C3E"/>
    <w:rsid w:val="5D84028A"/>
    <w:rsid w:val="5D8E1C30"/>
    <w:rsid w:val="5D96C8CF"/>
    <w:rsid w:val="5DCED1B2"/>
    <w:rsid w:val="5DE04FF4"/>
    <w:rsid w:val="5E040F9D"/>
    <w:rsid w:val="5E3C7DEF"/>
    <w:rsid w:val="5E8E5A2B"/>
    <w:rsid w:val="5E9CB40D"/>
    <w:rsid w:val="5EA896EE"/>
    <w:rsid w:val="5EB8978A"/>
    <w:rsid w:val="5EE66A87"/>
    <w:rsid w:val="5EF88C96"/>
    <w:rsid w:val="5F4E699D"/>
    <w:rsid w:val="5F6F7CF4"/>
    <w:rsid w:val="5F8FC05F"/>
    <w:rsid w:val="5FB038B2"/>
    <w:rsid w:val="5FBB2648"/>
    <w:rsid w:val="5FD1249F"/>
    <w:rsid w:val="5FDAC48F"/>
    <w:rsid w:val="5FF46309"/>
    <w:rsid w:val="603BB990"/>
    <w:rsid w:val="603C5037"/>
    <w:rsid w:val="6054DD6A"/>
    <w:rsid w:val="605D4DDD"/>
    <w:rsid w:val="607CAC9E"/>
    <w:rsid w:val="60807793"/>
    <w:rsid w:val="60818DFD"/>
    <w:rsid w:val="608721A3"/>
    <w:rsid w:val="6099EB10"/>
    <w:rsid w:val="60A1495F"/>
    <w:rsid w:val="60A66916"/>
    <w:rsid w:val="60AF1698"/>
    <w:rsid w:val="60BA4148"/>
    <w:rsid w:val="60C08050"/>
    <w:rsid w:val="60CA42F3"/>
    <w:rsid w:val="610E7E9D"/>
    <w:rsid w:val="6118A83C"/>
    <w:rsid w:val="611D6ECA"/>
    <w:rsid w:val="616B8A84"/>
    <w:rsid w:val="6170A016"/>
    <w:rsid w:val="61713B7B"/>
    <w:rsid w:val="619E9EE1"/>
    <w:rsid w:val="61EB2DF7"/>
    <w:rsid w:val="61F96319"/>
    <w:rsid w:val="621D5E5E"/>
    <w:rsid w:val="62525635"/>
    <w:rsid w:val="62557DDE"/>
    <w:rsid w:val="626B5AE0"/>
    <w:rsid w:val="62A1A004"/>
    <w:rsid w:val="62ABC234"/>
    <w:rsid w:val="62C1F730"/>
    <w:rsid w:val="62EF1B25"/>
    <w:rsid w:val="6303B5A6"/>
    <w:rsid w:val="6368394E"/>
    <w:rsid w:val="6373AB11"/>
    <w:rsid w:val="6390A934"/>
    <w:rsid w:val="63B92EBF"/>
    <w:rsid w:val="63C7E8E5"/>
    <w:rsid w:val="63DE85DD"/>
    <w:rsid w:val="63E84BCA"/>
    <w:rsid w:val="63EE766F"/>
    <w:rsid w:val="640A2FCB"/>
    <w:rsid w:val="647294F5"/>
    <w:rsid w:val="64779A1D"/>
    <w:rsid w:val="649D4AF8"/>
    <w:rsid w:val="64A32B46"/>
    <w:rsid w:val="64A495C2"/>
    <w:rsid w:val="64C53435"/>
    <w:rsid w:val="650E6AD4"/>
    <w:rsid w:val="652A8B80"/>
    <w:rsid w:val="654A7284"/>
    <w:rsid w:val="655222AB"/>
    <w:rsid w:val="6566A125"/>
    <w:rsid w:val="65867B4C"/>
    <w:rsid w:val="658E68AC"/>
    <w:rsid w:val="659ADB64"/>
    <w:rsid w:val="65AA82F5"/>
    <w:rsid w:val="65B5CDBD"/>
    <w:rsid w:val="65D8F0CB"/>
    <w:rsid w:val="65EAB4C5"/>
    <w:rsid w:val="65EB61D9"/>
    <w:rsid w:val="65F082B9"/>
    <w:rsid w:val="660F3A8F"/>
    <w:rsid w:val="66156152"/>
    <w:rsid w:val="662FB84B"/>
    <w:rsid w:val="6639DA2F"/>
    <w:rsid w:val="663EFBA7"/>
    <w:rsid w:val="66412770"/>
    <w:rsid w:val="66594C5B"/>
    <w:rsid w:val="666EE6E7"/>
    <w:rsid w:val="6683B76D"/>
    <w:rsid w:val="668A390E"/>
    <w:rsid w:val="669FDA10"/>
    <w:rsid w:val="66AB0971"/>
    <w:rsid w:val="66C2726B"/>
    <w:rsid w:val="66CE0F12"/>
    <w:rsid w:val="66D2869D"/>
    <w:rsid w:val="6748CA61"/>
    <w:rsid w:val="67715C78"/>
    <w:rsid w:val="67A3BD3C"/>
    <w:rsid w:val="67DACC08"/>
    <w:rsid w:val="67FD33CD"/>
    <w:rsid w:val="6815D6F8"/>
    <w:rsid w:val="681B6DD4"/>
    <w:rsid w:val="683B5BF7"/>
    <w:rsid w:val="68480BD3"/>
    <w:rsid w:val="684A4A97"/>
    <w:rsid w:val="684E0057"/>
    <w:rsid w:val="685E444C"/>
    <w:rsid w:val="68656B87"/>
    <w:rsid w:val="686D2395"/>
    <w:rsid w:val="687CF537"/>
    <w:rsid w:val="688C3178"/>
    <w:rsid w:val="6893FDDB"/>
    <w:rsid w:val="68B98C24"/>
    <w:rsid w:val="68C4BF62"/>
    <w:rsid w:val="68E92A7A"/>
    <w:rsid w:val="68EA4940"/>
    <w:rsid w:val="68ECC67B"/>
    <w:rsid w:val="691BBC30"/>
    <w:rsid w:val="692A3AB2"/>
    <w:rsid w:val="692C5167"/>
    <w:rsid w:val="693AB89D"/>
    <w:rsid w:val="696264CC"/>
    <w:rsid w:val="69760D48"/>
    <w:rsid w:val="698F5CB5"/>
    <w:rsid w:val="6A0876D1"/>
    <w:rsid w:val="6A0E07C1"/>
    <w:rsid w:val="6A174F22"/>
    <w:rsid w:val="6A3D136E"/>
    <w:rsid w:val="6A70C62F"/>
    <w:rsid w:val="6A8A74BB"/>
    <w:rsid w:val="6AA0E893"/>
    <w:rsid w:val="6AC75A4F"/>
    <w:rsid w:val="6AD4AEF5"/>
    <w:rsid w:val="6AD6C754"/>
    <w:rsid w:val="6B1937A5"/>
    <w:rsid w:val="6B2C2218"/>
    <w:rsid w:val="6B38DF3E"/>
    <w:rsid w:val="6B402800"/>
    <w:rsid w:val="6B5D4FAE"/>
    <w:rsid w:val="6B6C0EBA"/>
    <w:rsid w:val="6B706200"/>
    <w:rsid w:val="6B75C3B6"/>
    <w:rsid w:val="6B7E52DA"/>
    <w:rsid w:val="6B975895"/>
    <w:rsid w:val="6BAC1D59"/>
    <w:rsid w:val="6BD5D83C"/>
    <w:rsid w:val="6BFC87F3"/>
    <w:rsid w:val="6C09FB16"/>
    <w:rsid w:val="6C1149B3"/>
    <w:rsid w:val="6C1F91CD"/>
    <w:rsid w:val="6C2F5DCE"/>
    <w:rsid w:val="6C377C2D"/>
    <w:rsid w:val="6C5AFD53"/>
    <w:rsid w:val="6C72595F"/>
    <w:rsid w:val="6CE32F7A"/>
    <w:rsid w:val="6D07DF1B"/>
    <w:rsid w:val="6D0C3261"/>
    <w:rsid w:val="6D307BE7"/>
    <w:rsid w:val="6D7959BE"/>
    <w:rsid w:val="6DA5CB77"/>
    <w:rsid w:val="6E144DDB"/>
    <w:rsid w:val="6E1A667A"/>
    <w:rsid w:val="6E25A81F"/>
    <w:rsid w:val="6E5850BD"/>
    <w:rsid w:val="6E6B9E52"/>
    <w:rsid w:val="6E7EFFDB"/>
    <w:rsid w:val="6E80D36F"/>
    <w:rsid w:val="6E81B6AF"/>
    <w:rsid w:val="6EA2ECFE"/>
    <w:rsid w:val="6ECBEEE8"/>
    <w:rsid w:val="6ECEF957"/>
    <w:rsid w:val="6EE6A90E"/>
    <w:rsid w:val="6F0780C6"/>
    <w:rsid w:val="6F342D49"/>
    <w:rsid w:val="6F63AAD2"/>
    <w:rsid w:val="6F6C7AED"/>
    <w:rsid w:val="6F7446DF"/>
    <w:rsid w:val="6F984F4A"/>
    <w:rsid w:val="6FA65A0B"/>
    <w:rsid w:val="6FB475D0"/>
    <w:rsid w:val="6FC86ED1"/>
    <w:rsid w:val="6FC874EF"/>
    <w:rsid w:val="6FD74797"/>
    <w:rsid w:val="700E7768"/>
    <w:rsid w:val="7038DC9F"/>
    <w:rsid w:val="70419938"/>
    <w:rsid w:val="704AA7C8"/>
    <w:rsid w:val="705A539B"/>
    <w:rsid w:val="70649CBE"/>
    <w:rsid w:val="706AC9B8"/>
    <w:rsid w:val="707F24EA"/>
    <w:rsid w:val="70866108"/>
    <w:rsid w:val="70897174"/>
    <w:rsid w:val="70ACB61F"/>
    <w:rsid w:val="70B37031"/>
    <w:rsid w:val="70DE91A0"/>
    <w:rsid w:val="70E2CF1C"/>
    <w:rsid w:val="70E8A545"/>
    <w:rsid w:val="70F32C3F"/>
    <w:rsid w:val="711416C9"/>
    <w:rsid w:val="71183EBF"/>
    <w:rsid w:val="71271C3D"/>
    <w:rsid w:val="71690B11"/>
    <w:rsid w:val="718AEDB6"/>
    <w:rsid w:val="71D85D86"/>
    <w:rsid w:val="71D9419A"/>
    <w:rsid w:val="71DB503E"/>
    <w:rsid w:val="71E9D0B4"/>
    <w:rsid w:val="71F420BB"/>
    <w:rsid w:val="7229D1E7"/>
    <w:rsid w:val="7263C322"/>
    <w:rsid w:val="726BC9B6"/>
    <w:rsid w:val="72A8741D"/>
    <w:rsid w:val="72D3A5BD"/>
    <w:rsid w:val="72F3BCA9"/>
    <w:rsid w:val="73025001"/>
    <w:rsid w:val="73123648"/>
    <w:rsid w:val="733ED929"/>
    <w:rsid w:val="734CB2D3"/>
    <w:rsid w:val="735735D7"/>
    <w:rsid w:val="735C7751"/>
    <w:rsid w:val="7368B1AE"/>
    <w:rsid w:val="739B28C2"/>
    <w:rsid w:val="73A819E8"/>
    <w:rsid w:val="73B8D1B3"/>
    <w:rsid w:val="743259B4"/>
    <w:rsid w:val="74373E47"/>
    <w:rsid w:val="746F761E"/>
    <w:rsid w:val="74C3E3AF"/>
    <w:rsid w:val="7502E1D6"/>
    <w:rsid w:val="750C59A8"/>
    <w:rsid w:val="755082B0"/>
    <w:rsid w:val="75637E2C"/>
    <w:rsid w:val="75712E37"/>
    <w:rsid w:val="75766253"/>
    <w:rsid w:val="758BB1C9"/>
    <w:rsid w:val="758FF1C7"/>
    <w:rsid w:val="75B42E0E"/>
    <w:rsid w:val="75CB4B6B"/>
    <w:rsid w:val="75CD3F55"/>
    <w:rsid w:val="75F348BA"/>
    <w:rsid w:val="760B31FB"/>
    <w:rsid w:val="761DA982"/>
    <w:rsid w:val="7640E7D4"/>
    <w:rsid w:val="764A86F5"/>
    <w:rsid w:val="7652538D"/>
    <w:rsid w:val="766B2B38"/>
    <w:rsid w:val="76757E5E"/>
    <w:rsid w:val="767B3990"/>
    <w:rsid w:val="76E89543"/>
    <w:rsid w:val="76F71094"/>
    <w:rsid w:val="7714E2DA"/>
    <w:rsid w:val="77207869"/>
    <w:rsid w:val="772DD7F4"/>
    <w:rsid w:val="774CD071"/>
    <w:rsid w:val="775479FE"/>
    <w:rsid w:val="775EEE2B"/>
    <w:rsid w:val="7771C362"/>
    <w:rsid w:val="777409A5"/>
    <w:rsid w:val="77BBC924"/>
    <w:rsid w:val="77C72DCC"/>
    <w:rsid w:val="77E18DE1"/>
    <w:rsid w:val="77EA9FA6"/>
    <w:rsid w:val="77EB15C6"/>
    <w:rsid w:val="78052D05"/>
    <w:rsid w:val="78208034"/>
    <w:rsid w:val="783DC727"/>
    <w:rsid w:val="783EF3EA"/>
    <w:rsid w:val="7841CFC9"/>
    <w:rsid w:val="78462764"/>
    <w:rsid w:val="784C6ECB"/>
    <w:rsid w:val="784FAB85"/>
    <w:rsid w:val="7856D28E"/>
    <w:rsid w:val="7856DC5F"/>
    <w:rsid w:val="78AA0A48"/>
    <w:rsid w:val="78B54AE1"/>
    <w:rsid w:val="78C98441"/>
    <w:rsid w:val="78D8A1CD"/>
    <w:rsid w:val="78E3EB92"/>
    <w:rsid w:val="78F96DFA"/>
    <w:rsid w:val="78FA34D6"/>
    <w:rsid w:val="794B7422"/>
    <w:rsid w:val="794F02AC"/>
    <w:rsid w:val="79782B59"/>
    <w:rsid w:val="7998036C"/>
    <w:rsid w:val="79B6D09F"/>
    <w:rsid w:val="79C1B282"/>
    <w:rsid w:val="79C38821"/>
    <w:rsid w:val="79F2A2EF"/>
    <w:rsid w:val="7A049FC2"/>
    <w:rsid w:val="7A13C0FB"/>
    <w:rsid w:val="7A1950A1"/>
    <w:rsid w:val="7A1A7C08"/>
    <w:rsid w:val="7A1E7A7F"/>
    <w:rsid w:val="7A7BF409"/>
    <w:rsid w:val="7A7C1099"/>
    <w:rsid w:val="7A7EA113"/>
    <w:rsid w:val="7A9B4290"/>
    <w:rsid w:val="7AB89015"/>
    <w:rsid w:val="7ACAC339"/>
    <w:rsid w:val="7ACE80BA"/>
    <w:rsid w:val="7B182563"/>
    <w:rsid w:val="7B2F7FBE"/>
    <w:rsid w:val="7B31D78F"/>
    <w:rsid w:val="7B3477CF"/>
    <w:rsid w:val="7B37195E"/>
    <w:rsid w:val="7B39B893"/>
    <w:rsid w:val="7B4BF22F"/>
    <w:rsid w:val="7B6B97BF"/>
    <w:rsid w:val="7B712983"/>
    <w:rsid w:val="7B85873B"/>
    <w:rsid w:val="7B9ACE01"/>
    <w:rsid w:val="7BB4B23C"/>
    <w:rsid w:val="7BB901DF"/>
    <w:rsid w:val="7BE5298A"/>
    <w:rsid w:val="7BE8F32C"/>
    <w:rsid w:val="7BEE93FF"/>
    <w:rsid w:val="7C06BB24"/>
    <w:rsid w:val="7C08910B"/>
    <w:rsid w:val="7C19460D"/>
    <w:rsid w:val="7C1A7174"/>
    <w:rsid w:val="7C2378E9"/>
    <w:rsid w:val="7C28747B"/>
    <w:rsid w:val="7C3B8580"/>
    <w:rsid w:val="7C405A1C"/>
    <w:rsid w:val="7C43ED6E"/>
    <w:rsid w:val="7C48FFCA"/>
    <w:rsid w:val="7C5DD9E4"/>
    <w:rsid w:val="7C6712BD"/>
    <w:rsid w:val="7C818A14"/>
    <w:rsid w:val="7C99C3B0"/>
    <w:rsid w:val="7C9A90B4"/>
    <w:rsid w:val="7CD2B113"/>
    <w:rsid w:val="7CE5F821"/>
    <w:rsid w:val="7D2A43B1"/>
    <w:rsid w:val="7D3270E8"/>
    <w:rsid w:val="7D50829D"/>
    <w:rsid w:val="7D58CAD1"/>
    <w:rsid w:val="7D6BC11A"/>
    <w:rsid w:val="7D7F9F22"/>
    <w:rsid w:val="7D873EA5"/>
    <w:rsid w:val="7D89FAA0"/>
    <w:rsid w:val="7DAC4338"/>
    <w:rsid w:val="7DB2B42D"/>
    <w:rsid w:val="7DE93B9E"/>
    <w:rsid w:val="7DF196A7"/>
    <w:rsid w:val="7E350D8F"/>
    <w:rsid w:val="7E47D66C"/>
    <w:rsid w:val="7E582BA8"/>
    <w:rsid w:val="7EA58A4E"/>
    <w:rsid w:val="7EA6DAD0"/>
    <w:rsid w:val="7EC61412"/>
    <w:rsid w:val="7ED51B1F"/>
    <w:rsid w:val="7ED79F6C"/>
    <w:rsid w:val="7EFF74DB"/>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BCC1419-5FF2-4D10-9DFD-C390BD16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496"/>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u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character" w:styleId="Mention">
    <w:name w:val="Mention"/>
    <w:basedOn w:val="DefaultParagraphFont"/>
    <w:uiPriority w:val="99"/>
    <w:unhideWhenUsed/>
    <w:rsid w:val="008058A0"/>
    <w:rPr>
      <w:color w:val="2B579A"/>
      <w:shd w:val="clear" w:color="auto" w:fill="E1DFDD"/>
    </w:rPr>
  </w:style>
  <w:style w:type="paragraph" w:customStyle="1" w:styleId="Level1">
    <w:name w:val="Level 1"/>
    <w:basedOn w:val="Normal"/>
    <w:qFormat/>
    <w:rsid w:val="00F7052A"/>
    <w:pPr>
      <w:numPr>
        <w:ilvl w:val="3"/>
        <w:numId w:val="49"/>
      </w:numPr>
      <w:tabs>
        <w:tab w:val="clear" w:pos="3119"/>
        <w:tab w:val="num" w:pos="851"/>
      </w:tabs>
      <w:spacing w:before="0" w:after="240"/>
      <w:ind w:left="851" w:hanging="851"/>
      <w:jc w:val="both"/>
      <w:outlineLvl w:val="0"/>
    </w:pPr>
    <w:rPr>
      <w:rFonts w:ascii="Verdana" w:hAnsi="Verdana"/>
      <w:sz w:val="18"/>
      <w:szCs w:val="20"/>
      <w:lang w:eastAsia="en-GB"/>
    </w:rPr>
  </w:style>
  <w:style w:type="character" w:customStyle="1" w:styleId="Level1asHeadingtext">
    <w:name w:val="Level 1 as Heading (text)"/>
    <w:basedOn w:val="DefaultParagraphFont"/>
    <w:rsid w:val="00F7052A"/>
    <w:rPr>
      <w:rFonts w:cs="Times New Roman"/>
      <w:b/>
    </w:rPr>
  </w:style>
  <w:style w:type="paragraph" w:customStyle="1" w:styleId="Level2">
    <w:name w:val="Level 2"/>
    <w:basedOn w:val="Normal"/>
    <w:link w:val="Level2Char"/>
    <w:qFormat/>
    <w:rsid w:val="00F7052A"/>
    <w:pPr>
      <w:numPr>
        <w:ilvl w:val="1"/>
        <w:numId w:val="49"/>
      </w:numPr>
      <w:spacing w:before="0" w:after="240"/>
      <w:jc w:val="both"/>
      <w:outlineLvl w:val="1"/>
    </w:pPr>
    <w:rPr>
      <w:rFonts w:ascii="Verdana" w:hAnsi="Verdana"/>
      <w:sz w:val="18"/>
      <w:szCs w:val="20"/>
      <w:lang w:eastAsia="en-GB"/>
    </w:rPr>
  </w:style>
  <w:style w:type="character" w:customStyle="1" w:styleId="Level2Char">
    <w:name w:val="Level 2 Char"/>
    <w:basedOn w:val="DefaultParagraphFont"/>
    <w:link w:val="Level2"/>
    <w:locked/>
    <w:rsid w:val="00F7052A"/>
    <w:rPr>
      <w:rFonts w:ascii="Verdana" w:hAnsi="Verdana"/>
      <w:sz w:val="18"/>
    </w:rPr>
  </w:style>
  <w:style w:type="paragraph" w:customStyle="1" w:styleId="Level3">
    <w:name w:val="Level 3"/>
    <w:basedOn w:val="Normal"/>
    <w:qFormat/>
    <w:rsid w:val="00F7052A"/>
    <w:pPr>
      <w:numPr>
        <w:ilvl w:val="2"/>
        <w:numId w:val="49"/>
      </w:numPr>
      <w:spacing w:before="0" w:after="240"/>
      <w:jc w:val="both"/>
      <w:outlineLvl w:val="2"/>
    </w:pPr>
    <w:rPr>
      <w:rFonts w:ascii="Verdana" w:hAnsi="Verdana"/>
      <w:sz w:val="18"/>
      <w:szCs w:val="20"/>
      <w:lang w:eastAsia="en-GB"/>
    </w:rPr>
  </w:style>
  <w:style w:type="paragraph" w:customStyle="1" w:styleId="Level5">
    <w:name w:val="Level 5"/>
    <w:basedOn w:val="Normal"/>
    <w:qFormat/>
    <w:rsid w:val="00F7052A"/>
    <w:pPr>
      <w:numPr>
        <w:ilvl w:val="4"/>
        <w:numId w:val="49"/>
      </w:numPr>
      <w:spacing w:before="0" w:after="240"/>
      <w:jc w:val="both"/>
      <w:outlineLvl w:val="4"/>
    </w:pPr>
    <w:rPr>
      <w:rFonts w:ascii="Verdana" w:hAnsi="Verdana"/>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033a234-c704-4e9b-9e67-19f260df118c">2026-2088683862-65908</_dlc_DocId>
    <_dlc_DocIdUrl xmlns="6033a234-c704-4e9b-9e67-19f260df118c">
      <Url>https://llwrsite0.sharepoint.com/sites/-RWMProgrammeManagementOffice/_layouts/15/DocIdRedir.aspx?ID=2026-2088683862-65908</Url>
      <Description>2026-2088683862-65908</Description>
    </_dlc_DocIdUrl>
    <_dlc_DocIdPersistId xmlns="6033a234-c704-4e9b-9e67-19f260df118c" xsi:nil="true"/>
    <MarketEngagement xmlns="4742dee6-65f8-4694-a837-d32f984e5d86">Under review</MarketEngagement>
    <_Flow_SignoffStatus xmlns="4742dee6-65f8-4694-a837-d32f984e5d86" xsi:nil="true"/>
    <Author0 xmlns="4742dee6-65f8-4694-a837-d32f984e5d86">
      <UserInfo>
        <DisplayName/>
        <AccountId xsi:nil="true"/>
        <AccountType/>
      </UserInfo>
    </Author0>
    <Comments xmlns="4742dee6-65f8-4694-a837-d32f984e5d86" xsi:nil="true"/>
    <Date xmlns="4742dee6-65f8-4694-a837-d32f984e5d86" xsi:nil="true"/>
    <Reviewer xmlns="4742dee6-65f8-4694-a837-d32f984e5d86">
      <UserInfo>
        <DisplayName/>
        <AccountId xsi:nil="true"/>
        <AccountType/>
      </UserInfo>
    </Reviewer>
    <TaxCatchAll xmlns="6033a234-c704-4e9b-9e67-19f260df118c" xsi:nil="true"/>
    <DocNumber xmlns="4742dee6-65f8-4694-a837-d32f984e5d86">GDF-NWS-SCPS-AXX-CC-CS-000008</DocNumber>
    <lcf76f155ced4ddcb4097134ff3c332f xmlns="4742dee6-65f8-4694-a837-d32f984e5d86">
      <Terms xmlns="http://schemas.microsoft.com/office/infopath/2007/PartnerControls"/>
    </lcf76f155ced4ddcb4097134ff3c332f>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ge6b436116dc492eb9f5bd7912de1bad xmlns="4742dee6-65f8-4694-a837-d32f984e5d86">
      <Terms xmlns="http://schemas.microsoft.com/office/infopath/2007/PartnerControls"/>
    </ge6b436116dc492eb9f5bd7912de1ba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8" ma:contentTypeDescription="Create a new document." ma:contentTypeScope="" ma:versionID="0de78f4ad8c32115586facd0f3f313fe">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31e039d43c48a0a693f1c0bbacd98e7f" ns2:_="" ns3:_="">
    <xsd:import namespace="4742dee6-65f8-4694-a837-d32f984e5d86"/>
    <xsd:import namespace="6033a234-c704-4e9b-9e67-19f260df118c"/>
    <xsd:element name="properties">
      <xsd:complexType>
        <xsd:sequence>
          <xsd:element name="documentManagement">
            <xsd:complexType>
              <xsd:all>
                <xsd:element ref="ns2:Comments"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element ref="ns2:ge6b436116dc492eb9f5bd7912de1b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Date" ma:index="5" nillable="true" ma:displayName="Date" ma:format="DateOnly" ma:internalName="Date" ma:readOnly="false">
      <xsd:simpleType>
        <xsd:restriction base="dms:DateTim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_Flow_SignoffStatus" ma:index="28" nillable="true" ma:displayName="Sign-off status" ma:format="Dropdown" ma:internalName="_x0024_Resources_x003a_core_x002c_Signoff_Status">
      <xsd:simpleType>
        <xsd:restriction base="dms:Choice">
          <xsd:enumeration value="Noted"/>
          <xsd:enumeration value="Approved"/>
        </xsd:restriction>
      </xsd:simpleType>
    </xsd:element>
    <xsd:element name="DocNumber" ma:index="29" nillable="true" ma:displayName="Doc Number" ma:internalName="DocNumber">
      <xsd:simpleType>
        <xsd:restriction base="dms:Text">
          <xsd:maxLength value="255"/>
        </xsd:restriction>
      </xsd:simpleType>
    </xsd:element>
    <xsd:element name="Author0" ma:index="30"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element name="MarketEngagement" ma:index="32" nillable="true" ma:displayName="Status" ma:format="Dropdown" ma:internalName="MarketEngagement">
      <xsd:simpleType>
        <xsd:restriction base="dms:Choice">
          <xsd:enumeration value="Under review"/>
          <xsd:enumeration value="Draft"/>
          <xsd:enumeration value="Approved"/>
          <xsd:enumeration value="Out for ME"/>
          <xsd:enumeration value="Not for ME"/>
          <xsd:enumeration value="Superseded"/>
        </xsd:restriction>
      </xsd:simpleType>
    </xsd:element>
    <xsd:element name="Reviewer" ma:index="33"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6b436116dc492eb9f5bd7912de1bad" ma:index="35" nillable="true" ma:taxonomy="true" ma:internalName="ge6b436116dc492eb9f5bd7912de1bad" ma:taxonomyFieldName="Directorates" ma:displayName="Directorates" ma:default="" ma:fieldId="{0e6b4361-16dc-492e-b9f5-bd7912de1bad}" ma:sspId="38e5a3fe-e8e7-4ecd-beff-a390577bb8e2" ma:termSetId="bbb55ffa-5654-45c3-9b74-eb58a11487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9"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3"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4" nillable="true" ma:displayName="Shared With Details" ma:description="" ma:hidden="true" ma:internalName="SharedWithDetails" ma:readOnly="true">
      <xsd:simpleType>
        <xsd:restriction base="dms:Note"/>
      </xsd:simple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UKMATTERS!212234588.1</documentid>
  <senderid>105093</senderid>
  <senderemail>ANDREW.S.DAVIES@DLAPIPER.COM</senderemail>
  <lastmodified>2026-05-12T06:16:00.0000000+01:00</lastmodified>
  <database>UKMATTERS</database>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2.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customXml/itemProps3.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4.xml><?xml version="1.0" encoding="utf-8"?>
<ds:datastoreItem xmlns:ds="http://schemas.openxmlformats.org/officeDocument/2006/customXml" ds:itemID="{74F0505E-C35B-4021-B35B-0543B615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3165C-4D53-46B9-BB92-63A69725C54C}">
  <ds:schemaRefs>
    <ds:schemaRef ds:uri="http://www.imanage.com/work/xmlschema"/>
  </ds:schemaRefs>
</ds:datastoreItem>
</file>

<file path=customXml/itemProps6.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1</TotalTime>
  <Pages>14</Pages>
  <Words>2626</Words>
  <Characters>14971</Characters>
  <Application>Microsoft Office Word</Application>
  <DocSecurity>0</DocSecurity>
  <Lines>124</Lines>
  <Paragraphs>35</Paragraphs>
  <ScaleCrop>false</ScaleCrop>
  <Company>test</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Batstone, Andrew (NWS)</dc:creator>
  <cp:keywords/>
  <dc:description/>
  <cp:lastModifiedBy>Batstone, Andrew (NWS)</cp:lastModifiedBy>
  <cp:revision>2</cp:revision>
  <cp:lastPrinted>1901-01-05T00:00:00Z</cp:lastPrinted>
  <dcterms:created xsi:type="dcterms:W3CDTF">2026-07-06T11:04:00Z</dcterms:created>
  <dcterms:modified xsi:type="dcterms:W3CDTF">2026-07-06T11:04:00Z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ContentTypeId">
    <vt:lpwstr>0x01010029D9D4FCBE61CF478E2D7AD18532284C</vt:lpwstr>
  </property>
  <property fmtid="{D5CDD505-2E9C-101B-9397-08002B2CF9AE}" pid="19" name="MediaServiceImageTags">
    <vt:lpwstr/>
  </property>
  <property fmtid="{D5CDD505-2E9C-101B-9397-08002B2CF9AE}" pid="20" name="ItemType">
    <vt:lpwstr>Draft</vt:lpwstr>
  </property>
  <property fmtid="{D5CDD505-2E9C-101B-9397-08002B2CF9AE}" pid="21" name="Plato EditorId">
    <vt:lpwstr>7e214f1c-5313-4bd1-8765-d8c9b2461f62</vt:lpwstr>
  </property>
  <property fmtid="{D5CDD505-2E9C-101B-9397-08002B2CF9AE}" pid="22" name="_dlc_DocIdItemGuid">
    <vt:lpwstr>5b25ff97-4234-4cb2-aa61-54ed61474561</vt:lpwstr>
  </property>
  <property fmtid="{D5CDD505-2E9C-101B-9397-08002B2CF9AE}" pid="23" name="Directorates">
    <vt:lpwstr/>
  </property>
  <property fmtid="{D5CDD505-2E9C-101B-9397-08002B2CF9AE}" pid="24" name="MSIP_Label_19cc7ebe-3455-450c-a5d2-14ba1adb1286_Enabled">
    <vt:lpwstr>true</vt:lpwstr>
  </property>
  <property fmtid="{D5CDD505-2E9C-101B-9397-08002B2CF9AE}" pid="25" name="MSIP_Label_19cc7ebe-3455-450c-a5d2-14ba1adb1286_SetDate">
    <vt:lpwstr>2026-07-06T10:58:38Z</vt:lpwstr>
  </property>
  <property fmtid="{D5CDD505-2E9C-101B-9397-08002B2CF9AE}" pid="26" name="MSIP_Label_19cc7ebe-3455-450c-a5d2-14ba1adb1286_Method">
    <vt:lpwstr>Privileged</vt:lpwstr>
  </property>
  <property fmtid="{D5CDD505-2E9C-101B-9397-08002B2CF9AE}" pid="27" name="MSIP_Label_19cc7ebe-3455-450c-a5d2-14ba1adb1286_Name">
    <vt:lpwstr>OFFICIAL-Marking</vt:lpwstr>
  </property>
  <property fmtid="{D5CDD505-2E9C-101B-9397-08002B2CF9AE}" pid="28" name="MSIP_Label_19cc7ebe-3455-450c-a5d2-14ba1adb1286_SiteId">
    <vt:lpwstr>1929b5b6-230e-4b2e-837a-b96f0a9b1b56</vt:lpwstr>
  </property>
  <property fmtid="{D5CDD505-2E9C-101B-9397-08002B2CF9AE}" pid="29" name="MSIP_Label_19cc7ebe-3455-450c-a5d2-14ba1adb1286_ActionId">
    <vt:lpwstr>0074748f-186e-48af-82d3-6aa28e8f27b7</vt:lpwstr>
  </property>
  <property fmtid="{D5CDD505-2E9C-101B-9397-08002B2CF9AE}" pid="30" name="MSIP_Label_19cc7ebe-3455-450c-a5d2-14ba1adb1286_ContentBits">
    <vt:lpwstr>0</vt:lpwstr>
  </property>
</Properties>
</file>