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2B40B766" w:rsidR="0005623F" w:rsidRDefault="0005623F" w:rsidP="0005623F">
      <w:pPr>
        <w:pStyle w:val="Title1"/>
        <w:rPr>
          <w:rFonts w:eastAsia="Arial"/>
        </w:rPr>
      </w:pPr>
      <w:bookmarkStart w:id="1" w:name="_Hlk100210014"/>
      <w:r>
        <w:rPr>
          <w:rFonts w:eastAsia="Arial"/>
        </w:rPr>
        <w:t xml:space="preserve">Site Characterisation </w:t>
      </w:r>
      <w:r w:rsidR="00CE62E9">
        <w:rPr>
          <w:rFonts w:eastAsia="Arial"/>
        </w:rPr>
        <w:t>Professional</w:t>
      </w:r>
      <w:r>
        <w:rPr>
          <w:rFonts w:eastAsia="Arial"/>
        </w:rPr>
        <w:t xml:space="preserve"> </w:t>
      </w:r>
      <w:r w:rsidR="00CE62E9">
        <w:rPr>
          <w:rFonts w:eastAsia="Arial"/>
        </w:rPr>
        <w:t>Services</w:t>
      </w:r>
      <w:r w:rsidR="00CF45BE">
        <w:rPr>
          <w:rFonts w:eastAsia="Arial"/>
        </w:rPr>
        <w:t xml:space="preserve"> Support</w:t>
      </w:r>
      <w:r w:rsidR="00CA4C25">
        <w:rPr>
          <w:rFonts w:eastAsia="Arial"/>
        </w:rPr>
        <w:t xml:space="preserve"> (SCPSS)</w:t>
      </w:r>
    </w:p>
    <w:p w14:paraId="72641F83" w14:textId="430D1592" w:rsidR="0005623F" w:rsidRDefault="00A452BE" w:rsidP="0005623F">
      <w:pPr>
        <w:pStyle w:val="Title1"/>
        <w:rPr>
          <w:rFonts w:eastAsia="Arial"/>
        </w:rPr>
      </w:pPr>
      <w:r>
        <w:rPr>
          <w:rFonts w:eastAsia="Arial"/>
        </w:rPr>
        <w:t>F</w:t>
      </w:r>
      <w:r w:rsidRPr="00A452BE">
        <w:rPr>
          <w:rFonts w:eastAsia="Arial"/>
        </w:rPr>
        <w:t>ramework</w:t>
      </w:r>
    </w:p>
    <w:p w14:paraId="589C3A03" w14:textId="77777777" w:rsidR="009970C3" w:rsidRDefault="009970C3" w:rsidP="0005623F">
      <w:pPr>
        <w:pStyle w:val="Title1"/>
        <w:rPr>
          <w:rFonts w:eastAsia="Arial"/>
        </w:rPr>
      </w:pPr>
    </w:p>
    <w:p w14:paraId="18D24588" w14:textId="77777777" w:rsidR="00A452BE" w:rsidRDefault="00A452BE" w:rsidP="0005623F">
      <w:pPr>
        <w:pStyle w:val="Title1"/>
        <w:rPr>
          <w:rFonts w:eastAsia="Arial"/>
        </w:rPr>
      </w:pPr>
    </w:p>
    <w:bookmarkEnd w:id="1"/>
    <w:p w14:paraId="52BBBA8F" w14:textId="117FE50D" w:rsidR="00A0258B" w:rsidRDefault="00386428" w:rsidP="00BB6896">
      <w:pPr>
        <w:pStyle w:val="Title1"/>
        <w:rPr>
          <w:rFonts w:eastAsia="Arial"/>
        </w:rPr>
      </w:pPr>
      <w:r w:rsidRPr="00386428">
        <w:rPr>
          <w:rFonts w:eastAsia="Arial"/>
        </w:rPr>
        <w:t>Request For Information (RFI</w:t>
      </w:r>
      <w:r w:rsidR="00F771BA">
        <w:rPr>
          <w:rFonts w:eastAsia="Arial"/>
        </w:rPr>
        <w:t>)</w:t>
      </w:r>
    </w:p>
    <w:p w14:paraId="2CC3BD97" w14:textId="77777777" w:rsidR="00A0258B" w:rsidRPr="0096755E" w:rsidRDefault="00A0258B"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6F005B1D" w:rsidR="00832D12" w:rsidRPr="00BB6896" w:rsidRDefault="00B551C9" w:rsidP="00BB6896">
      <w:pPr>
        <w:pStyle w:val="Title1"/>
        <w:rPr>
          <w:rFonts w:eastAsia="Arial"/>
        </w:rPr>
      </w:pPr>
      <w:r w:rsidRPr="00B551C9">
        <w:rPr>
          <w:rFonts w:eastAsia="Arial"/>
        </w:rPr>
        <w:t>C26888</w:t>
      </w:r>
    </w:p>
    <w:p w14:paraId="270BAB32" w14:textId="52B06CA5" w:rsidR="00D965AD" w:rsidRPr="00B03999" w:rsidRDefault="00B03999" w:rsidP="00CD5021">
      <w:pPr>
        <w:pStyle w:val="Title1"/>
        <w:rPr>
          <w:rFonts w:eastAsia="Arial"/>
          <w:sz w:val="52"/>
          <w:szCs w:val="18"/>
        </w:rPr>
      </w:pPr>
      <w:r w:rsidRPr="00B03999">
        <w:rPr>
          <w:rFonts w:eastAsia="Arial"/>
          <w:sz w:val="52"/>
          <w:szCs w:val="18"/>
        </w:rPr>
        <w:t>GDF-NWS-SC</w:t>
      </w:r>
      <w:r w:rsidR="00CE62E9">
        <w:rPr>
          <w:rFonts w:eastAsia="Arial"/>
          <w:sz w:val="52"/>
          <w:szCs w:val="18"/>
        </w:rPr>
        <w:t>PS</w:t>
      </w:r>
      <w:r w:rsidRPr="00B03999">
        <w:rPr>
          <w:rFonts w:eastAsia="Arial"/>
          <w:sz w:val="52"/>
          <w:szCs w:val="18"/>
        </w:rPr>
        <w:t>-AXX-CC-CS-0000</w:t>
      </w:r>
      <w:r w:rsidR="00034498">
        <w:rPr>
          <w:rFonts w:eastAsia="Arial"/>
          <w:sz w:val="52"/>
          <w:szCs w:val="18"/>
        </w:rPr>
        <w:t>04</w:t>
      </w:r>
    </w:p>
    <w:p w14:paraId="607CED6E" w14:textId="77777777" w:rsidR="00D965AD" w:rsidRDefault="00D965AD" w:rsidP="00BB6896">
      <w:pPr>
        <w:pStyle w:val="Title1"/>
      </w:pPr>
    </w:p>
    <w:p w14:paraId="212D40F2" w14:textId="4CBC6445" w:rsidR="00B03999" w:rsidRPr="0096755E" w:rsidRDefault="00B03999" w:rsidP="00BB6896">
      <w:pPr>
        <w:pStyle w:val="Title1"/>
        <w:sectPr w:rsidR="00B03999"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391"/>
        <w:gridCol w:w="2390"/>
        <w:gridCol w:w="2390"/>
        <w:gridCol w:w="2390"/>
      </w:tblGrid>
      <w:tr w:rsidR="008B4286" w:rsidRPr="00BE5982" w14:paraId="00174D51" w14:textId="77777777" w:rsidTr="5C9C3E8D">
        <w:trPr>
          <w:cnfStyle w:val="100000000000" w:firstRow="1" w:lastRow="0" w:firstColumn="0" w:lastColumn="0" w:oddVBand="0" w:evenVBand="0" w:oddHBand="0" w:evenHBand="0" w:firstRowFirstColumn="0" w:firstRowLastColumn="0" w:lastRowFirstColumn="0" w:lastRowLastColumn="0"/>
        </w:trPr>
        <w:tc>
          <w:tcPr>
            <w:tcW w:w="2391" w:type="dxa"/>
          </w:tcPr>
          <w:p w14:paraId="7CDEE3C8" w14:textId="605B0834" w:rsidR="00115702" w:rsidRPr="00BE5982" w:rsidRDefault="00115702" w:rsidP="00115702">
            <w:pPr>
              <w:spacing w:before="0"/>
            </w:pPr>
            <w:r w:rsidRPr="000B2192">
              <w:t xml:space="preserve">Name </w:t>
            </w:r>
          </w:p>
        </w:tc>
        <w:tc>
          <w:tcPr>
            <w:tcW w:w="2390" w:type="dxa"/>
          </w:tcPr>
          <w:p w14:paraId="0DD56AD7" w14:textId="1F56A2E9" w:rsidR="00115702" w:rsidRPr="00BE5982" w:rsidRDefault="00115702" w:rsidP="00115702">
            <w:pPr>
              <w:spacing w:before="0"/>
            </w:pPr>
            <w:r w:rsidRPr="000B2192">
              <w:t>Role</w:t>
            </w:r>
          </w:p>
        </w:tc>
        <w:tc>
          <w:tcPr>
            <w:tcW w:w="2390" w:type="dxa"/>
          </w:tcPr>
          <w:p w14:paraId="4F708542" w14:textId="59B48D53" w:rsidR="00115702" w:rsidRPr="00BE5982" w:rsidRDefault="00115702" w:rsidP="00115702">
            <w:pPr>
              <w:spacing w:before="0"/>
            </w:pPr>
            <w:r w:rsidRPr="000B2192">
              <w:t>Signature</w:t>
            </w:r>
          </w:p>
        </w:tc>
        <w:tc>
          <w:tcPr>
            <w:tcW w:w="2390" w:type="dxa"/>
          </w:tcPr>
          <w:p w14:paraId="2AB515EF" w14:textId="7E9E8A55" w:rsidR="00115702" w:rsidRPr="00BE5982" w:rsidRDefault="00115702" w:rsidP="00115702">
            <w:pPr>
              <w:spacing w:before="0"/>
            </w:pPr>
            <w:r w:rsidRPr="000B2192">
              <w:t>Date</w:t>
            </w:r>
          </w:p>
        </w:tc>
      </w:tr>
      <w:tr w:rsidR="008B4286" w:rsidRPr="00BE5982" w14:paraId="6073C3EF" w14:textId="77777777" w:rsidTr="5C9C3E8D">
        <w:trPr>
          <w:trHeight w:val="1380"/>
        </w:trPr>
        <w:tc>
          <w:tcPr>
            <w:tcW w:w="2391" w:type="dxa"/>
            <w:vAlign w:val="center"/>
          </w:tcPr>
          <w:p w14:paraId="436D5E57" w14:textId="77777777" w:rsidR="00A71E16" w:rsidRDefault="00A71E16" w:rsidP="00A71E16">
            <w:pPr>
              <w:pStyle w:val="TableText1"/>
            </w:pPr>
            <w:r w:rsidRPr="00075756">
              <w:t>Originator</w:t>
            </w:r>
            <w:r>
              <w:t>:</w:t>
            </w:r>
          </w:p>
          <w:p w14:paraId="18FDC796" w14:textId="37AB2A2F" w:rsidR="00A71E16" w:rsidRPr="00075756" w:rsidRDefault="001B5AEB" w:rsidP="00A71E16">
            <w:pPr>
              <w:pStyle w:val="TableText1"/>
            </w:pPr>
            <w:r>
              <w:t>Piotr Bednarski</w:t>
            </w:r>
          </w:p>
        </w:tc>
        <w:tc>
          <w:tcPr>
            <w:tcW w:w="2390" w:type="dxa"/>
            <w:vAlign w:val="center"/>
          </w:tcPr>
          <w:p w14:paraId="5ADE90F2" w14:textId="7195A385" w:rsidR="00A71E16" w:rsidRPr="00075756" w:rsidRDefault="00D17761" w:rsidP="00A71E16">
            <w:pPr>
              <w:pStyle w:val="TableText1"/>
            </w:pPr>
            <w:r>
              <w:t>Business Partner (Procurement)</w:t>
            </w:r>
          </w:p>
        </w:tc>
        <w:tc>
          <w:tcPr>
            <w:tcW w:w="2390" w:type="dxa"/>
            <w:vAlign w:val="center"/>
          </w:tcPr>
          <w:p w14:paraId="276B780A" w14:textId="65F40104" w:rsidR="00A71E16" w:rsidRPr="00075756" w:rsidRDefault="00813EBA" w:rsidP="00A71E16">
            <w:pPr>
              <w:pStyle w:val="TableText1"/>
            </w:pPr>
            <w:r>
              <w:t>Piotr Bednarski</w:t>
            </w:r>
          </w:p>
        </w:tc>
        <w:tc>
          <w:tcPr>
            <w:tcW w:w="2390" w:type="dxa"/>
            <w:vAlign w:val="center"/>
          </w:tcPr>
          <w:p w14:paraId="60E8DD04" w14:textId="7FB011BF" w:rsidR="00A71E16" w:rsidRPr="00075756" w:rsidRDefault="00BA5C91" w:rsidP="00A71E16">
            <w:pPr>
              <w:pStyle w:val="TableText1"/>
            </w:pPr>
            <w:r>
              <w:t>24/11/2025</w:t>
            </w:r>
          </w:p>
        </w:tc>
      </w:tr>
      <w:tr w:rsidR="008B4286" w:rsidRPr="00BE5982" w14:paraId="058102E6" w14:textId="77777777" w:rsidTr="5C9C3E8D">
        <w:trPr>
          <w:trHeight w:val="1169"/>
        </w:trPr>
        <w:tc>
          <w:tcPr>
            <w:tcW w:w="2391" w:type="dxa"/>
            <w:vAlign w:val="center"/>
          </w:tcPr>
          <w:p w14:paraId="021B4B43" w14:textId="77777777" w:rsidR="00A71E16" w:rsidRDefault="00A71E16" w:rsidP="00A71E16">
            <w:pPr>
              <w:pStyle w:val="TableText1"/>
            </w:pPr>
            <w:r w:rsidRPr="00075756">
              <w:t>Reviewer</w:t>
            </w:r>
            <w:r>
              <w:t>:</w:t>
            </w:r>
          </w:p>
          <w:p w14:paraId="54308DBA" w14:textId="4C1AEB94" w:rsidR="00A71E16" w:rsidRPr="00075756" w:rsidRDefault="00A517E5" w:rsidP="00A71E16">
            <w:pPr>
              <w:pStyle w:val="TableText1"/>
            </w:pPr>
            <w:r>
              <w:t>Owen David</w:t>
            </w:r>
          </w:p>
        </w:tc>
        <w:tc>
          <w:tcPr>
            <w:tcW w:w="2390" w:type="dxa"/>
            <w:vAlign w:val="center"/>
          </w:tcPr>
          <w:p w14:paraId="65B9F39B" w14:textId="3A8A936F" w:rsidR="00A71E16" w:rsidRPr="00075756" w:rsidRDefault="00967B48" w:rsidP="00A71E16">
            <w:pPr>
              <w:pStyle w:val="TableText1"/>
            </w:pPr>
            <w:r>
              <w:t>Senior Project Manager</w:t>
            </w:r>
          </w:p>
        </w:tc>
        <w:tc>
          <w:tcPr>
            <w:tcW w:w="2390" w:type="dxa"/>
            <w:vAlign w:val="center"/>
          </w:tcPr>
          <w:p w14:paraId="29C375C0" w14:textId="370B63CB" w:rsidR="00A71E16" w:rsidRPr="00075756" w:rsidRDefault="00813EBA" w:rsidP="00A71E16">
            <w:pPr>
              <w:pStyle w:val="TableText1"/>
            </w:pPr>
            <w:r>
              <w:t>Owen David</w:t>
            </w:r>
          </w:p>
        </w:tc>
        <w:tc>
          <w:tcPr>
            <w:tcW w:w="2390" w:type="dxa"/>
            <w:vAlign w:val="center"/>
          </w:tcPr>
          <w:p w14:paraId="4A890491" w14:textId="4DA4FF4E" w:rsidR="00A71E16" w:rsidRPr="00075756" w:rsidRDefault="00967B48" w:rsidP="00A71E16">
            <w:pPr>
              <w:pStyle w:val="TableText1"/>
            </w:pPr>
            <w:r>
              <w:t>25/11/2025</w:t>
            </w:r>
          </w:p>
        </w:tc>
      </w:tr>
      <w:tr w:rsidR="008B4286" w:rsidRPr="00BE5982" w14:paraId="4FD42D39" w14:textId="77777777" w:rsidTr="5C9C3E8D">
        <w:trPr>
          <w:trHeight w:val="1151"/>
        </w:trPr>
        <w:tc>
          <w:tcPr>
            <w:tcW w:w="2391" w:type="dxa"/>
            <w:vAlign w:val="center"/>
          </w:tcPr>
          <w:p w14:paraId="1F44254F" w14:textId="77777777" w:rsidR="00A71E16" w:rsidRDefault="00A71E16" w:rsidP="00A71E16">
            <w:pPr>
              <w:pStyle w:val="TableText1"/>
            </w:pPr>
            <w:r w:rsidRPr="00075756">
              <w:t>Approval</w:t>
            </w:r>
            <w:r>
              <w:t>:</w:t>
            </w:r>
          </w:p>
          <w:p w14:paraId="4158EB53" w14:textId="76F69594" w:rsidR="00A71E16" w:rsidRPr="00075756" w:rsidRDefault="004F1AF7" w:rsidP="00A71E16">
            <w:pPr>
              <w:pStyle w:val="TableText1"/>
            </w:pPr>
            <w:r>
              <w:t xml:space="preserve">Andrew </w:t>
            </w:r>
            <w:r w:rsidR="00A517E5">
              <w:t>Batstone</w:t>
            </w:r>
          </w:p>
        </w:tc>
        <w:tc>
          <w:tcPr>
            <w:tcW w:w="2390" w:type="dxa"/>
            <w:vAlign w:val="center"/>
          </w:tcPr>
          <w:p w14:paraId="0B48AAB8" w14:textId="72915B10" w:rsidR="00A71E16" w:rsidRPr="00075756" w:rsidRDefault="00A71E16" w:rsidP="00A71E16">
            <w:pPr>
              <w:pStyle w:val="TableText1"/>
            </w:pPr>
            <w:r w:rsidRPr="00075756">
              <w:t xml:space="preserve"> </w:t>
            </w:r>
            <w:r w:rsidR="00E4612A">
              <w:t>Senior Commercial Lead</w:t>
            </w:r>
          </w:p>
        </w:tc>
        <w:tc>
          <w:tcPr>
            <w:tcW w:w="2390" w:type="dxa"/>
            <w:vAlign w:val="center"/>
          </w:tcPr>
          <w:p w14:paraId="7DCA06F8" w14:textId="497331DC" w:rsidR="00A71E16" w:rsidRPr="00075756" w:rsidRDefault="00813EBA" w:rsidP="00A71E16">
            <w:pPr>
              <w:pStyle w:val="TableText1"/>
            </w:pPr>
            <w:r>
              <w:t>Andrew Batstone</w:t>
            </w:r>
          </w:p>
        </w:tc>
        <w:tc>
          <w:tcPr>
            <w:tcW w:w="2390" w:type="dxa"/>
            <w:vAlign w:val="center"/>
          </w:tcPr>
          <w:p w14:paraId="4A7A45CA" w14:textId="1306C490" w:rsidR="00A71E16" w:rsidRPr="00075756" w:rsidRDefault="00E4612A" w:rsidP="00A71E16">
            <w:pPr>
              <w:pStyle w:val="TableText1"/>
            </w:pPr>
            <w:r>
              <w:t>25/11/2025</w:t>
            </w: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BE5982" w14:paraId="077A485D" w14:textId="77777777" w:rsidTr="005707D8">
        <w:tc>
          <w:tcPr>
            <w:tcW w:w="2379" w:type="dxa"/>
            <w:shd w:val="clear" w:color="auto" w:fill="003B3A"/>
          </w:tcPr>
          <w:p w14:paraId="1E74F57A" w14:textId="77777777" w:rsidR="007A06CD" w:rsidRPr="00BE5982" w:rsidRDefault="007A06CD" w:rsidP="00407BD2">
            <w:pPr>
              <w:spacing w:before="0"/>
            </w:pPr>
            <w:r w:rsidRPr="00BE5982">
              <w:t>Version</w:t>
            </w:r>
          </w:p>
        </w:tc>
        <w:tc>
          <w:tcPr>
            <w:tcW w:w="2402" w:type="dxa"/>
            <w:shd w:val="clear" w:color="auto" w:fill="003B3A"/>
          </w:tcPr>
          <w:p w14:paraId="07FA0185" w14:textId="77777777" w:rsidR="007A06CD" w:rsidRPr="00BE5982" w:rsidRDefault="007A06CD" w:rsidP="00407BD2">
            <w:pPr>
              <w:spacing w:before="0"/>
            </w:pPr>
            <w:r w:rsidRPr="00BE5982">
              <w:t>Amendment</w:t>
            </w:r>
          </w:p>
        </w:tc>
        <w:tc>
          <w:tcPr>
            <w:tcW w:w="2387" w:type="dxa"/>
            <w:shd w:val="clear" w:color="auto" w:fill="003B3A"/>
          </w:tcPr>
          <w:p w14:paraId="1D1907A3" w14:textId="77777777" w:rsidR="007A06CD" w:rsidRPr="00BE5982" w:rsidRDefault="007A06CD" w:rsidP="00407BD2">
            <w:pPr>
              <w:spacing w:before="0"/>
            </w:pPr>
            <w:r w:rsidRPr="00BE5982">
              <w:t>Approval</w:t>
            </w:r>
          </w:p>
        </w:tc>
        <w:tc>
          <w:tcPr>
            <w:tcW w:w="2393" w:type="dxa"/>
            <w:shd w:val="clear" w:color="auto" w:fill="003B3A"/>
          </w:tcPr>
          <w:p w14:paraId="6446B428" w14:textId="77777777" w:rsidR="007A06CD" w:rsidRPr="00BE5982" w:rsidRDefault="007A06CD" w:rsidP="00407BD2">
            <w:pPr>
              <w:spacing w:before="0"/>
            </w:pPr>
            <w:r w:rsidRPr="00BE5982">
              <w:t>Date</w:t>
            </w:r>
          </w:p>
        </w:tc>
      </w:tr>
      <w:tr w:rsidR="007A06CD" w:rsidRPr="00BE5982" w14:paraId="639DD7E0" w14:textId="77777777" w:rsidTr="00370BA0">
        <w:tc>
          <w:tcPr>
            <w:tcW w:w="2379" w:type="dxa"/>
            <w:vAlign w:val="center"/>
          </w:tcPr>
          <w:p w14:paraId="7936C57D" w14:textId="42676C08" w:rsidR="007A06CD" w:rsidRPr="009719FF" w:rsidRDefault="005707D8" w:rsidP="008839DF">
            <w:pPr>
              <w:rPr>
                <w:b/>
              </w:rPr>
            </w:pPr>
            <w:r>
              <w:t>0</w:t>
            </w:r>
            <w:r w:rsidR="005E7528">
              <w:t>1</w:t>
            </w:r>
            <w:r w:rsidR="00917B37">
              <w:t xml:space="preserve"> – Draft</w:t>
            </w:r>
          </w:p>
        </w:tc>
        <w:tc>
          <w:tcPr>
            <w:tcW w:w="2402" w:type="dxa"/>
            <w:vAlign w:val="center"/>
          </w:tcPr>
          <w:p w14:paraId="454344F8" w14:textId="078FB1CF" w:rsidR="007A06CD" w:rsidRPr="009719FF" w:rsidRDefault="00A8447C" w:rsidP="008839DF">
            <w:r>
              <w:t xml:space="preserve">Various </w:t>
            </w:r>
          </w:p>
        </w:tc>
        <w:tc>
          <w:tcPr>
            <w:tcW w:w="2387" w:type="dxa"/>
            <w:vAlign w:val="center"/>
          </w:tcPr>
          <w:p w14:paraId="40B9C1F9" w14:textId="58B4F782" w:rsidR="007A06CD" w:rsidRPr="009719FF" w:rsidRDefault="00A8447C" w:rsidP="008839DF">
            <w:r>
              <w:t xml:space="preserve">Approved </w:t>
            </w:r>
          </w:p>
        </w:tc>
        <w:tc>
          <w:tcPr>
            <w:tcW w:w="2393" w:type="dxa"/>
            <w:vAlign w:val="center"/>
          </w:tcPr>
          <w:p w14:paraId="31534C2B" w14:textId="2D5D2418" w:rsidR="007A06CD" w:rsidRPr="009719FF" w:rsidRDefault="00596477" w:rsidP="008839DF">
            <w:r>
              <w:t>24/11/2025</w:t>
            </w:r>
          </w:p>
        </w:tc>
      </w:tr>
      <w:tr w:rsidR="00A8447C" w:rsidRPr="00BE5982" w14:paraId="01A388B6" w14:textId="77777777" w:rsidTr="00370BA0">
        <w:tc>
          <w:tcPr>
            <w:tcW w:w="2379" w:type="dxa"/>
            <w:vAlign w:val="center"/>
          </w:tcPr>
          <w:p w14:paraId="396F8671" w14:textId="6100273D" w:rsidR="00A8447C" w:rsidRPr="00610451" w:rsidRDefault="00A8447C" w:rsidP="00A8447C">
            <w:r w:rsidRPr="00610451">
              <w:t>02</w:t>
            </w:r>
            <w:r>
              <w:t xml:space="preserve"> – To Issue </w:t>
            </w:r>
          </w:p>
        </w:tc>
        <w:tc>
          <w:tcPr>
            <w:tcW w:w="2402" w:type="dxa"/>
            <w:vAlign w:val="center"/>
          </w:tcPr>
          <w:p w14:paraId="06855D45" w14:textId="4DAA2151" w:rsidR="00A8447C" w:rsidRPr="009719FF" w:rsidRDefault="00A8447C" w:rsidP="00A8447C">
            <w:r>
              <w:t>N/A</w:t>
            </w:r>
          </w:p>
        </w:tc>
        <w:tc>
          <w:tcPr>
            <w:tcW w:w="2387" w:type="dxa"/>
            <w:vAlign w:val="center"/>
          </w:tcPr>
          <w:p w14:paraId="4557C6BB" w14:textId="56D30511" w:rsidR="00A8447C" w:rsidRPr="009719FF" w:rsidRDefault="00A8447C" w:rsidP="00A8447C">
            <w:r>
              <w:t xml:space="preserve">Approved </w:t>
            </w:r>
          </w:p>
        </w:tc>
        <w:tc>
          <w:tcPr>
            <w:tcW w:w="2393" w:type="dxa"/>
            <w:vAlign w:val="center"/>
          </w:tcPr>
          <w:p w14:paraId="536FC348" w14:textId="3F270754" w:rsidR="00A8447C" w:rsidRPr="009719FF" w:rsidRDefault="00596477" w:rsidP="00A8447C">
            <w:r>
              <w:t>25/11/2025</w:t>
            </w:r>
          </w:p>
        </w:tc>
      </w:tr>
      <w:tr w:rsidR="00A8447C" w:rsidRPr="00BE5982" w14:paraId="5FCF9E1E" w14:textId="77777777" w:rsidTr="00370BA0">
        <w:tc>
          <w:tcPr>
            <w:tcW w:w="2379" w:type="dxa"/>
            <w:vAlign w:val="center"/>
          </w:tcPr>
          <w:p w14:paraId="79C062A4" w14:textId="27B5FDA9" w:rsidR="00A8447C" w:rsidRPr="00610451" w:rsidRDefault="00A8447C" w:rsidP="00A8447C">
            <w:r w:rsidRPr="00610451">
              <w:t>03</w:t>
            </w:r>
          </w:p>
        </w:tc>
        <w:tc>
          <w:tcPr>
            <w:tcW w:w="2402" w:type="dxa"/>
            <w:vAlign w:val="center"/>
          </w:tcPr>
          <w:p w14:paraId="64951414" w14:textId="738F57B8" w:rsidR="00A8447C" w:rsidRPr="009719FF" w:rsidRDefault="00A8447C" w:rsidP="00A8447C"/>
        </w:tc>
        <w:tc>
          <w:tcPr>
            <w:tcW w:w="2387" w:type="dxa"/>
            <w:vAlign w:val="center"/>
          </w:tcPr>
          <w:p w14:paraId="46303B3A" w14:textId="424BDDF8" w:rsidR="00A8447C" w:rsidRPr="009719FF" w:rsidRDefault="00A8447C" w:rsidP="00A8447C"/>
        </w:tc>
        <w:tc>
          <w:tcPr>
            <w:tcW w:w="2393" w:type="dxa"/>
            <w:vAlign w:val="center"/>
          </w:tcPr>
          <w:p w14:paraId="435CF27E" w14:textId="77CA509D" w:rsidR="00A8447C" w:rsidRPr="009719FF" w:rsidRDefault="00A8447C" w:rsidP="00A8447C"/>
        </w:tc>
      </w:tr>
      <w:tr w:rsidR="00A8447C" w:rsidRPr="00BE5982" w14:paraId="063673A2" w14:textId="77777777" w:rsidTr="00370BA0">
        <w:tc>
          <w:tcPr>
            <w:tcW w:w="2379" w:type="dxa"/>
            <w:vAlign w:val="center"/>
          </w:tcPr>
          <w:p w14:paraId="3D65BFBF" w14:textId="11C8BB8B" w:rsidR="00A8447C" w:rsidRPr="009719FF" w:rsidRDefault="00A8447C" w:rsidP="00A8447C">
            <w:pPr>
              <w:rPr>
                <w:b/>
              </w:rPr>
            </w:pPr>
            <w:r w:rsidRPr="009719FF">
              <w:t>04</w:t>
            </w:r>
          </w:p>
        </w:tc>
        <w:tc>
          <w:tcPr>
            <w:tcW w:w="2402" w:type="dxa"/>
            <w:vAlign w:val="center"/>
          </w:tcPr>
          <w:p w14:paraId="0379E033" w14:textId="23DDAD71" w:rsidR="00A8447C" w:rsidRPr="009719FF" w:rsidRDefault="00A8447C" w:rsidP="00A8447C"/>
        </w:tc>
        <w:tc>
          <w:tcPr>
            <w:tcW w:w="2387" w:type="dxa"/>
            <w:vAlign w:val="center"/>
          </w:tcPr>
          <w:p w14:paraId="759AC7E3" w14:textId="5B88A2E2" w:rsidR="00A8447C" w:rsidRPr="009719FF" w:rsidRDefault="00A8447C" w:rsidP="00A8447C"/>
        </w:tc>
        <w:tc>
          <w:tcPr>
            <w:tcW w:w="2393" w:type="dxa"/>
            <w:vAlign w:val="center"/>
          </w:tcPr>
          <w:p w14:paraId="4DF3349E" w14:textId="38ACE2E1" w:rsidR="00A8447C" w:rsidRPr="009719FF" w:rsidRDefault="00A8447C" w:rsidP="00A8447C"/>
        </w:tc>
      </w:tr>
      <w:tr w:rsidR="00A8447C" w:rsidRPr="00BE5982" w14:paraId="0FF7B7E4" w14:textId="77777777" w:rsidTr="00370BA0">
        <w:tc>
          <w:tcPr>
            <w:tcW w:w="2379" w:type="dxa"/>
            <w:vAlign w:val="center"/>
          </w:tcPr>
          <w:p w14:paraId="71FEC658" w14:textId="21279CB2" w:rsidR="00A8447C" w:rsidRPr="009719FF" w:rsidRDefault="00A8447C" w:rsidP="00A8447C">
            <w:pPr>
              <w:rPr>
                <w:b/>
              </w:rPr>
            </w:pPr>
            <w:r w:rsidRPr="009719FF">
              <w:t>05</w:t>
            </w:r>
          </w:p>
        </w:tc>
        <w:tc>
          <w:tcPr>
            <w:tcW w:w="2402" w:type="dxa"/>
            <w:vAlign w:val="center"/>
          </w:tcPr>
          <w:p w14:paraId="560C1C86" w14:textId="04045136" w:rsidR="00A8447C" w:rsidRPr="009719FF" w:rsidRDefault="00A8447C" w:rsidP="00A8447C"/>
        </w:tc>
        <w:tc>
          <w:tcPr>
            <w:tcW w:w="2387" w:type="dxa"/>
            <w:vAlign w:val="center"/>
          </w:tcPr>
          <w:p w14:paraId="29AF1294" w14:textId="7610F7EE" w:rsidR="00A8447C" w:rsidRPr="009719FF" w:rsidRDefault="00A8447C" w:rsidP="00A8447C"/>
        </w:tc>
        <w:tc>
          <w:tcPr>
            <w:tcW w:w="2393" w:type="dxa"/>
            <w:vAlign w:val="center"/>
          </w:tcPr>
          <w:p w14:paraId="3C687FB3" w14:textId="5D252BDF" w:rsidR="00A8447C" w:rsidRPr="009719FF" w:rsidRDefault="00A8447C" w:rsidP="00A8447C"/>
        </w:tc>
      </w:tr>
      <w:tr w:rsidR="00A8447C" w:rsidRPr="00BE5982" w14:paraId="497ECB77" w14:textId="77777777" w:rsidTr="00370BA0">
        <w:tc>
          <w:tcPr>
            <w:tcW w:w="2379" w:type="dxa"/>
            <w:vAlign w:val="center"/>
          </w:tcPr>
          <w:p w14:paraId="2D5672B5" w14:textId="7E15EE05" w:rsidR="00A8447C" w:rsidRPr="009719FF" w:rsidRDefault="00A8447C" w:rsidP="00A8447C">
            <w:pPr>
              <w:rPr>
                <w:b/>
              </w:rPr>
            </w:pPr>
            <w:r w:rsidRPr="009719FF">
              <w:t>06</w:t>
            </w:r>
          </w:p>
        </w:tc>
        <w:tc>
          <w:tcPr>
            <w:tcW w:w="2402" w:type="dxa"/>
            <w:vAlign w:val="center"/>
          </w:tcPr>
          <w:p w14:paraId="687B4B2A" w14:textId="74F95458" w:rsidR="00A8447C" w:rsidRPr="009719FF" w:rsidRDefault="00A8447C" w:rsidP="00A8447C"/>
        </w:tc>
        <w:tc>
          <w:tcPr>
            <w:tcW w:w="2387" w:type="dxa"/>
            <w:vAlign w:val="center"/>
          </w:tcPr>
          <w:p w14:paraId="5CFF7A0D" w14:textId="4F1BB4F1" w:rsidR="00A8447C" w:rsidRPr="009719FF" w:rsidRDefault="00A8447C" w:rsidP="00A8447C"/>
        </w:tc>
        <w:tc>
          <w:tcPr>
            <w:tcW w:w="2393" w:type="dxa"/>
            <w:vAlign w:val="center"/>
          </w:tcPr>
          <w:p w14:paraId="4FFA1EDC" w14:textId="34AC3FE3" w:rsidR="00A8447C" w:rsidRPr="009719FF" w:rsidRDefault="00A8447C" w:rsidP="00A8447C"/>
        </w:tc>
      </w:tr>
      <w:tr w:rsidR="00A8447C" w:rsidRPr="00BE5982" w14:paraId="4789E7EC" w14:textId="77777777" w:rsidTr="00370BA0">
        <w:tc>
          <w:tcPr>
            <w:tcW w:w="2379" w:type="dxa"/>
            <w:vAlign w:val="center"/>
          </w:tcPr>
          <w:p w14:paraId="413804ED" w14:textId="387D91F7" w:rsidR="00A8447C" w:rsidRPr="009719FF" w:rsidRDefault="00A8447C" w:rsidP="00A8447C">
            <w:pPr>
              <w:rPr>
                <w:b/>
              </w:rPr>
            </w:pPr>
            <w:r w:rsidRPr="009719FF">
              <w:t>07</w:t>
            </w:r>
          </w:p>
        </w:tc>
        <w:tc>
          <w:tcPr>
            <w:tcW w:w="2402" w:type="dxa"/>
            <w:vAlign w:val="center"/>
          </w:tcPr>
          <w:p w14:paraId="1D21D2EA" w14:textId="3BD8B17E" w:rsidR="00A8447C" w:rsidRPr="009719FF" w:rsidRDefault="00A8447C" w:rsidP="00A8447C"/>
        </w:tc>
        <w:tc>
          <w:tcPr>
            <w:tcW w:w="2387" w:type="dxa"/>
            <w:vAlign w:val="center"/>
          </w:tcPr>
          <w:p w14:paraId="35A5142E" w14:textId="6BD740AA" w:rsidR="00A8447C" w:rsidRPr="009719FF" w:rsidRDefault="00A8447C" w:rsidP="00A8447C"/>
        </w:tc>
        <w:tc>
          <w:tcPr>
            <w:tcW w:w="2393" w:type="dxa"/>
            <w:vAlign w:val="center"/>
          </w:tcPr>
          <w:p w14:paraId="1903F2E5" w14:textId="1C25A929" w:rsidR="00A8447C" w:rsidRPr="009719FF" w:rsidRDefault="00A8447C" w:rsidP="00A8447C"/>
        </w:tc>
      </w:tr>
      <w:tr w:rsidR="00A8447C" w:rsidRPr="00BE5982" w14:paraId="129FB77A" w14:textId="77777777" w:rsidTr="00370BA0">
        <w:tc>
          <w:tcPr>
            <w:tcW w:w="2379" w:type="dxa"/>
            <w:vAlign w:val="center"/>
          </w:tcPr>
          <w:p w14:paraId="1093336F" w14:textId="1F3945A8" w:rsidR="00A8447C" w:rsidRPr="009719FF" w:rsidRDefault="00A8447C" w:rsidP="00A8447C">
            <w:pPr>
              <w:rPr>
                <w:b/>
              </w:rPr>
            </w:pPr>
            <w:r w:rsidRPr="009719FF">
              <w:t>08</w:t>
            </w:r>
          </w:p>
        </w:tc>
        <w:tc>
          <w:tcPr>
            <w:tcW w:w="2402" w:type="dxa"/>
            <w:vAlign w:val="center"/>
          </w:tcPr>
          <w:p w14:paraId="7A28F5F9" w14:textId="08507A48" w:rsidR="00A8447C" w:rsidRPr="009719FF" w:rsidRDefault="00A8447C" w:rsidP="00A8447C"/>
        </w:tc>
        <w:tc>
          <w:tcPr>
            <w:tcW w:w="2387" w:type="dxa"/>
            <w:vAlign w:val="center"/>
          </w:tcPr>
          <w:p w14:paraId="10714AB2" w14:textId="33C42F1F" w:rsidR="00A8447C" w:rsidRPr="009719FF" w:rsidRDefault="00A8447C" w:rsidP="00A8447C"/>
        </w:tc>
        <w:tc>
          <w:tcPr>
            <w:tcW w:w="2393" w:type="dxa"/>
            <w:vAlign w:val="center"/>
          </w:tcPr>
          <w:p w14:paraId="654B3E3E" w14:textId="031E12CF" w:rsidR="00A8447C" w:rsidRPr="009719FF" w:rsidRDefault="00A8447C" w:rsidP="00A8447C"/>
        </w:tc>
      </w:tr>
      <w:tr w:rsidR="00A8447C" w:rsidRPr="00BE5982" w14:paraId="4266B5E1" w14:textId="77777777" w:rsidTr="00370BA0">
        <w:tc>
          <w:tcPr>
            <w:tcW w:w="2379" w:type="dxa"/>
            <w:vAlign w:val="center"/>
          </w:tcPr>
          <w:p w14:paraId="144E8CD4" w14:textId="5E63F5E3" w:rsidR="00A8447C" w:rsidRPr="009719FF" w:rsidRDefault="00A8447C" w:rsidP="00A8447C">
            <w:pPr>
              <w:rPr>
                <w:b/>
              </w:rPr>
            </w:pPr>
            <w:r w:rsidRPr="009719FF">
              <w:t>09</w:t>
            </w:r>
          </w:p>
        </w:tc>
        <w:tc>
          <w:tcPr>
            <w:tcW w:w="2402" w:type="dxa"/>
            <w:vAlign w:val="center"/>
          </w:tcPr>
          <w:p w14:paraId="247D5BC3" w14:textId="3AF7C210" w:rsidR="00A8447C" w:rsidRPr="009719FF" w:rsidRDefault="00A8447C" w:rsidP="00A8447C"/>
        </w:tc>
        <w:tc>
          <w:tcPr>
            <w:tcW w:w="2387" w:type="dxa"/>
            <w:vAlign w:val="center"/>
          </w:tcPr>
          <w:p w14:paraId="78360AE6" w14:textId="6455645A" w:rsidR="00A8447C" w:rsidRPr="009719FF" w:rsidRDefault="00A8447C" w:rsidP="00A8447C"/>
        </w:tc>
        <w:tc>
          <w:tcPr>
            <w:tcW w:w="2393" w:type="dxa"/>
            <w:vAlign w:val="center"/>
          </w:tcPr>
          <w:p w14:paraId="4C4D0933" w14:textId="126FC140" w:rsidR="00A8447C" w:rsidRPr="009719FF" w:rsidRDefault="00A8447C" w:rsidP="00A8447C"/>
        </w:tc>
      </w:tr>
      <w:tr w:rsidR="00A8447C" w:rsidRPr="00BE5982" w14:paraId="7C3B39C2" w14:textId="77777777" w:rsidTr="00370BA0">
        <w:tc>
          <w:tcPr>
            <w:tcW w:w="2379" w:type="dxa"/>
            <w:vAlign w:val="center"/>
          </w:tcPr>
          <w:p w14:paraId="795C5619" w14:textId="273B194C" w:rsidR="00A8447C" w:rsidRPr="009719FF" w:rsidRDefault="00A8447C" w:rsidP="00A8447C">
            <w:pPr>
              <w:rPr>
                <w:b/>
              </w:rPr>
            </w:pPr>
            <w:r w:rsidRPr="009719FF">
              <w:t>10</w:t>
            </w:r>
          </w:p>
        </w:tc>
        <w:tc>
          <w:tcPr>
            <w:tcW w:w="2402" w:type="dxa"/>
            <w:vAlign w:val="center"/>
          </w:tcPr>
          <w:p w14:paraId="665FE35B" w14:textId="00C3F7F3" w:rsidR="00A8447C" w:rsidRPr="009719FF" w:rsidRDefault="00A8447C" w:rsidP="00A8447C"/>
        </w:tc>
        <w:tc>
          <w:tcPr>
            <w:tcW w:w="2387" w:type="dxa"/>
            <w:vAlign w:val="center"/>
          </w:tcPr>
          <w:p w14:paraId="07A21804" w14:textId="26C5791C" w:rsidR="00A8447C" w:rsidRPr="009719FF" w:rsidRDefault="00A8447C" w:rsidP="00A8447C"/>
        </w:tc>
        <w:tc>
          <w:tcPr>
            <w:tcW w:w="2393" w:type="dxa"/>
            <w:vAlign w:val="center"/>
          </w:tcPr>
          <w:p w14:paraId="708011E4" w14:textId="4DDCB2D5" w:rsidR="00A8447C" w:rsidRPr="009719FF" w:rsidRDefault="00A8447C" w:rsidP="00A8447C"/>
        </w:tc>
      </w:tr>
      <w:tr w:rsidR="00A8447C" w:rsidRPr="00BE5982" w14:paraId="00A1FA98" w14:textId="77777777" w:rsidTr="00370BA0">
        <w:tc>
          <w:tcPr>
            <w:tcW w:w="2379" w:type="dxa"/>
            <w:vAlign w:val="center"/>
          </w:tcPr>
          <w:p w14:paraId="38D3B7B6" w14:textId="534298BA" w:rsidR="00A8447C" w:rsidRPr="00C34272" w:rsidRDefault="00A8447C" w:rsidP="00A8447C">
            <w:pPr>
              <w:rPr>
                <w:b/>
                <w:bCs/>
              </w:rPr>
            </w:pPr>
            <w:r w:rsidRPr="00C34272">
              <w:t>11</w:t>
            </w:r>
          </w:p>
        </w:tc>
        <w:tc>
          <w:tcPr>
            <w:tcW w:w="2402" w:type="dxa"/>
            <w:vAlign w:val="center"/>
          </w:tcPr>
          <w:p w14:paraId="2D3B9B08" w14:textId="6532BBA9" w:rsidR="00A8447C" w:rsidRPr="00C34272" w:rsidRDefault="00A8447C" w:rsidP="00A8447C"/>
        </w:tc>
        <w:tc>
          <w:tcPr>
            <w:tcW w:w="2387" w:type="dxa"/>
            <w:vAlign w:val="center"/>
          </w:tcPr>
          <w:p w14:paraId="62B75A8B" w14:textId="556D8276" w:rsidR="00A8447C" w:rsidRPr="00C34272" w:rsidRDefault="00A8447C" w:rsidP="00A8447C"/>
        </w:tc>
        <w:tc>
          <w:tcPr>
            <w:tcW w:w="2393" w:type="dxa"/>
            <w:vAlign w:val="center"/>
          </w:tcPr>
          <w:p w14:paraId="2F198221" w14:textId="790BD168" w:rsidR="00A8447C" w:rsidRPr="00C34272" w:rsidRDefault="00A8447C" w:rsidP="00A8447C"/>
        </w:tc>
      </w:tr>
    </w:tbl>
    <w:p w14:paraId="3AF1D6A4" w14:textId="77777777" w:rsidR="003B30FB" w:rsidRPr="00BE5982" w:rsidRDefault="003B30FB" w:rsidP="007C5C22">
      <w:pPr>
        <w:spacing w:before="0"/>
      </w:pPr>
    </w:p>
    <w:p w14:paraId="205CD61C" w14:textId="77777777" w:rsidR="00185878" w:rsidRDefault="00185878">
      <w:pPr>
        <w:spacing w:before="0"/>
      </w:pPr>
      <w:r>
        <w:br w:type="page"/>
      </w:r>
    </w:p>
    <w:sdt>
      <w:sdtPr>
        <w:rPr>
          <w:rFonts w:ascii="Arial" w:eastAsia="Times New Roman" w:hAnsi="Arial" w:cs="Times New Roman"/>
          <w:color w:val="auto"/>
          <w:sz w:val="22"/>
          <w:szCs w:val="24"/>
          <w:lang w:val="en-GB"/>
        </w:rPr>
        <w:id w:val="2049794246"/>
        <w:docPartObj>
          <w:docPartGallery w:val="Table of Contents"/>
          <w:docPartUnique/>
        </w:docPartObj>
      </w:sdtPr>
      <w:sdtEndPr>
        <w:rPr>
          <w:b/>
          <w:bCs/>
          <w:szCs w:val="22"/>
        </w:rPr>
      </w:sdtEndPr>
      <w:sdtContent>
        <w:p w14:paraId="3740A5D5" w14:textId="6A258972" w:rsidR="00F02DD6" w:rsidRPr="00836D85" w:rsidRDefault="00F02DD6">
          <w:pPr>
            <w:pStyle w:val="TOCHeading"/>
            <w:rPr>
              <w:rFonts w:ascii="Arial" w:hAnsi="Arial" w:cs="Arial"/>
              <w:b/>
              <w:bCs/>
              <w:color w:val="auto"/>
            </w:rPr>
          </w:pPr>
          <w:r w:rsidRPr="00836D85">
            <w:rPr>
              <w:rFonts w:ascii="Arial" w:hAnsi="Arial" w:cs="Arial"/>
              <w:b/>
              <w:bCs/>
              <w:color w:val="auto"/>
            </w:rPr>
            <w:t>Contents</w:t>
          </w:r>
        </w:p>
        <w:p w14:paraId="58B2CC4C" w14:textId="1AB02B62" w:rsidR="00DE302E" w:rsidRDefault="00F02DD6">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r>
            <w:fldChar w:fldCharType="begin"/>
          </w:r>
          <w:r>
            <w:instrText xml:space="preserve"> TOC \o "1-3" \h \z \u </w:instrText>
          </w:r>
          <w:r>
            <w:fldChar w:fldCharType="separate"/>
          </w:r>
          <w:hyperlink w:anchor="_Toc214893890" w:history="1">
            <w:r w:rsidR="00DE302E" w:rsidRPr="00F822D8">
              <w:rPr>
                <w:rStyle w:val="Hyperlink"/>
                <w:iCs/>
                <w:noProof/>
              </w:rPr>
              <w:t>1</w:t>
            </w:r>
            <w:r w:rsidR="00DE302E">
              <w:rPr>
                <w:rFonts w:asciiTheme="minorHAnsi" w:eastAsiaTheme="minorEastAsia" w:hAnsiTheme="minorHAnsi" w:cstheme="minorBidi"/>
                <w:noProof/>
                <w:kern w:val="2"/>
                <w:sz w:val="24"/>
                <w:lang w:eastAsia="en-GB"/>
                <w14:ligatures w14:val="standardContextual"/>
              </w:rPr>
              <w:tab/>
            </w:r>
            <w:r w:rsidR="00DE302E" w:rsidRPr="00F822D8">
              <w:rPr>
                <w:rStyle w:val="Hyperlink"/>
                <w:noProof/>
              </w:rPr>
              <w:t>Background</w:t>
            </w:r>
            <w:r w:rsidR="00DE302E">
              <w:rPr>
                <w:noProof/>
                <w:webHidden/>
              </w:rPr>
              <w:tab/>
            </w:r>
            <w:r w:rsidR="00DE302E">
              <w:rPr>
                <w:noProof/>
                <w:webHidden/>
              </w:rPr>
              <w:fldChar w:fldCharType="begin"/>
            </w:r>
            <w:r w:rsidR="00DE302E">
              <w:rPr>
                <w:noProof/>
                <w:webHidden/>
              </w:rPr>
              <w:instrText xml:space="preserve"> PAGEREF _Toc214893890 \h </w:instrText>
            </w:r>
            <w:r w:rsidR="00DE302E">
              <w:rPr>
                <w:noProof/>
                <w:webHidden/>
              </w:rPr>
            </w:r>
            <w:r w:rsidR="00DE302E">
              <w:rPr>
                <w:noProof/>
                <w:webHidden/>
              </w:rPr>
              <w:fldChar w:fldCharType="separate"/>
            </w:r>
            <w:r w:rsidR="00DE302E">
              <w:rPr>
                <w:noProof/>
                <w:webHidden/>
              </w:rPr>
              <w:t>6</w:t>
            </w:r>
            <w:r w:rsidR="00DE302E">
              <w:rPr>
                <w:noProof/>
                <w:webHidden/>
              </w:rPr>
              <w:fldChar w:fldCharType="end"/>
            </w:r>
          </w:hyperlink>
        </w:p>
        <w:p w14:paraId="5E54521B" w14:textId="1E5B0437" w:rsidR="00DE302E" w:rsidRDefault="00DE302E">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14893891" w:history="1">
            <w:r w:rsidRPr="00F822D8">
              <w:rPr>
                <w:rStyle w:val="Hyperlink"/>
                <w:iCs/>
                <w:noProof/>
              </w:rPr>
              <w:t>2</w:t>
            </w:r>
            <w:r>
              <w:rPr>
                <w:rFonts w:asciiTheme="minorHAnsi" w:eastAsiaTheme="minorEastAsia" w:hAnsiTheme="minorHAnsi" w:cstheme="minorBidi"/>
                <w:noProof/>
                <w:kern w:val="2"/>
                <w:sz w:val="24"/>
                <w:lang w:eastAsia="en-GB"/>
                <w14:ligatures w14:val="standardContextual"/>
              </w:rPr>
              <w:tab/>
            </w:r>
            <w:r w:rsidRPr="00F822D8">
              <w:rPr>
                <w:rStyle w:val="Hyperlink"/>
                <w:noProof/>
              </w:rPr>
              <w:t>Document Purpose</w:t>
            </w:r>
            <w:r>
              <w:rPr>
                <w:noProof/>
                <w:webHidden/>
              </w:rPr>
              <w:tab/>
            </w:r>
            <w:r>
              <w:rPr>
                <w:noProof/>
                <w:webHidden/>
              </w:rPr>
              <w:fldChar w:fldCharType="begin"/>
            </w:r>
            <w:r>
              <w:rPr>
                <w:noProof/>
                <w:webHidden/>
              </w:rPr>
              <w:instrText xml:space="preserve"> PAGEREF _Toc214893891 \h </w:instrText>
            </w:r>
            <w:r>
              <w:rPr>
                <w:noProof/>
                <w:webHidden/>
              </w:rPr>
            </w:r>
            <w:r>
              <w:rPr>
                <w:noProof/>
                <w:webHidden/>
              </w:rPr>
              <w:fldChar w:fldCharType="separate"/>
            </w:r>
            <w:r>
              <w:rPr>
                <w:noProof/>
                <w:webHidden/>
              </w:rPr>
              <w:t>6</w:t>
            </w:r>
            <w:r>
              <w:rPr>
                <w:noProof/>
                <w:webHidden/>
              </w:rPr>
              <w:fldChar w:fldCharType="end"/>
            </w:r>
          </w:hyperlink>
        </w:p>
        <w:p w14:paraId="63DEAF1F" w14:textId="133FF047" w:rsidR="00DE302E" w:rsidRDefault="00DE302E">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14893892" w:history="1">
            <w:r w:rsidRPr="00F822D8">
              <w:rPr>
                <w:rStyle w:val="Hyperlink"/>
                <w:iCs/>
                <w:noProof/>
              </w:rPr>
              <w:t>3</w:t>
            </w:r>
            <w:r>
              <w:rPr>
                <w:rFonts w:asciiTheme="minorHAnsi" w:eastAsiaTheme="minorEastAsia" w:hAnsiTheme="minorHAnsi" w:cstheme="minorBidi"/>
                <w:noProof/>
                <w:kern w:val="2"/>
                <w:sz w:val="24"/>
                <w:lang w:eastAsia="en-GB"/>
                <w14:ligatures w14:val="standardContextual"/>
              </w:rPr>
              <w:tab/>
            </w:r>
            <w:r w:rsidRPr="00F822D8">
              <w:rPr>
                <w:rStyle w:val="Hyperlink"/>
                <w:noProof/>
              </w:rPr>
              <w:t>RFI Schedule</w:t>
            </w:r>
            <w:r>
              <w:rPr>
                <w:noProof/>
                <w:webHidden/>
              </w:rPr>
              <w:tab/>
            </w:r>
            <w:r>
              <w:rPr>
                <w:noProof/>
                <w:webHidden/>
              </w:rPr>
              <w:fldChar w:fldCharType="begin"/>
            </w:r>
            <w:r>
              <w:rPr>
                <w:noProof/>
                <w:webHidden/>
              </w:rPr>
              <w:instrText xml:space="preserve"> PAGEREF _Toc214893892 \h </w:instrText>
            </w:r>
            <w:r>
              <w:rPr>
                <w:noProof/>
                <w:webHidden/>
              </w:rPr>
            </w:r>
            <w:r>
              <w:rPr>
                <w:noProof/>
                <w:webHidden/>
              </w:rPr>
              <w:fldChar w:fldCharType="separate"/>
            </w:r>
            <w:r>
              <w:rPr>
                <w:noProof/>
                <w:webHidden/>
              </w:rPr>
              <w:t>6</w:t>
            </w:r>
            <w:r>
              <w:rPr>
                <w:noProof/>
                <w:webHidden/>
              </w:rPr>
              <w:fldChar w:fldCharType="end"/>
            </w:r>
          </w:hyperlink>
        </w:p>
        <w:p w14:paraId="70F125E1" w14:textId="4E93C90F" w:rsidR="00DE302E" w:rsidRDefault="00DE302E">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14893893" w:history="1">
            <w:r w:rsidRPr="00F822D8">
              <w:rPr>
                <w:rStyle w:val="Hyperlink"/>
                <w:iCs/>
                <w:noProof/>
              </w:rPr>
              <w:t>4</w:t>
            </w:r>
            <w:r>
              <w:rPr>
                <w:rFonts w:asciiTheme="minorHAnsi" w:eastAsiaTheme="minorEastAsia" w:hAnsiTheme="minorHAnsi" w:cstheme="minorBidi"/>
                <w:noProof/>
                <w:kern w:val="2"/>
                <w:sz w:val="24"/>
                <w:lang w:eastAsia="en-GB"/>
                <w14:ligatures w14:val="standardContextual"/>
              </w:rPr>
              <w:tab/>
            </w:r>
            <w:r w:rsidRPr="00F822D8">
              <w:rPr>
                <w:rStyle w:val="Hyperlink"/>
                <w:noProof/>
              </w:rPr>
              <w:t>Submission and Communication</w:t>
            </w:r>
            <w:r>
              <w:rPr>
                <w:noProof/>
                <w:webHidden/>
              </w:rPr>
              <w:tab/>
            </w:r>
            <w:r>
              <w:rPr>
                <w:noProof/>
                <w:webHidden/>
              </w:rPr>
              <w:fldChar w:fldCharType="begin"/>
            </w:r>
            <w:r>
              <w:rPr>
                <w:noProof/>
                <w:webHidden/>
              </w:rPr>
              <w:instrText xml:space="preserve"> PAGEREF _Toc214893893 \h </w:instrText>
            </w:r>
            <w:r>
              <w:rPr>
                <w:noProof/>
                <w:webHidden/>
              </w:rPr>
            </w:r>
            <w:r>
              <w:rPr>
                <w:noProof/>
                <w:webHidden/>
              </w:rPr>
              <w:fldChar w:fldCharType="separate"/>
            </w:r>
            <w:r>
              <w:rPr>
                <w:noProof/>
                <w:webHidden/>
              </w:rPr>
              <w:t>7</w:t>
            </w:r>
            <w:r>
              <w:rPr>
                <w:noProof/>
                <w:webHidden/>
              </w:rPr>
              <w:fldChar w:fldCharType="end"/>
            </w:r>
          </w:hyperlink>
        </w:p>
        <w:p w14:paraId="6E471EF9" w14:textId="74D12ADC" w:rsidR="00DE302E" w:rsidRDefault="00DE302E">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14893894" w:history="1">
            <w:r w:rsidRPr="00F822D8">
              <w:rPr>
                <w:rStyle w:val="Hyperlink"/>
                <w:iCs/>
                <w:noProof/>
              </w:rPr>
              <w:t>5</w:t>
            </w:r>
            <w:r>
              <w:rPr>
                <w:rFonts w:asciiTheme="minorHAnsi" w:eastAsiaTheme="minorEastAsia" w:hAnsiTheme="minorHAnsi" w:cstheme="minorBidi"/>
                <w:noProof/>
                <w:kern w:val="2"/>
                <w:sz w:val="24"/>
                <w:lang w:eastAsia="en-GB"/>
                <w14:ligatures w14:val="standardContextual"/>
              </w:rPr>
              <w:tab/>
            </w:r>
            <w:r w:rsidRPr="00F822D8">
              <w:rPr>
                <w:rStyle w:val="Hyperlink"/>
                <w:noProof/>
              </w:rPr>
              <w:t>Opportunity description</w:t>
            </w:r>
            <w:r>
              <w:rPr>
                <w:noProof/>
                <w:webHidden/>
              </w:rPr>
              <w:tab/>
            </w:r>
            <w:r>
              <w:rPr>
                <w:noProof/>
                <w:webHidden/>
              </w:rPr>
              <w:fldChar w:fldCharType="begin"/>
            </w:r>
            <w:r>
              <w:rPr>
                <w:noProof/>
                <w:webHidden/>
              </w:rPr>
              <w:instrText xml:space="preserve"> PAGEREF _Toc214893894 \h </w:instrText>
            </w:r>
            <w:r>
              <w:rPr>
                <w:noProof/>
                <w:webHidden/>
              </w:rPr>
            </w:r>
            <w:r>
              <w:rPr>
                <w:noProof/>
                <w:webHidden/>
              </w:rPr>
              <w:fldChar w:fldCharType="separate"/>
            </w:r>
            <w:r>
              <w:rPr>
                <w:noProof/>
                <w:webHidden/>
              </w:rPr>
              <w:t>7</w:t>
            </w:r>
            <w:r>
              <w:rPr>
                <w:noProof/>
                <w:webHidden/>
              </w:rPr>
              <w:fldChar w:fldCharType="end"/>
            </w:r>
          </w:hyperlink>
        </w:p>
        <w:p w14:paraId="397C2893" w14:textId="44051B16" w:rsidR="00DE302E" w:rsidRDefault="00DE302E">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14893895" w:history="1">
            <w:r w:rsidRPr="00F822D8">
              <w:rPr>
                <w:rStyle w:val="Hyperlink"/>
                <w:iCs/>
                <w:noProof/>
              </w:rPr>
              <w:t>6</w:t>
            </w:r>
            <w:r>
              <w:rPr>
                <w:rFonts w:asciiTheme="minorHAnsi" w:eastAsiaTheme="minorEastAsia" w:hAnsiTheme="minorHAnsi" w:cstheme="minorBidi"/>
                <w:noProof/>
                <w:kern w:val="2"/>
                <w:sz w:val="24"/>
                <w:lang w:eastAsia="en-GB"/>
                <w14:ligatures w14:val="standardContextual"/>
              </w:rPr>
              <w:tab/>
            </w:r>
            <w:r w:rsidRPr="00F822D8">
              <w:rPr>
                <w:rStyle w:val="Hyperlink"/>
                <w:noProof/>
              </w:rPr>
              <w:t>The Contracting Authority</w:t>
            </w:r>
            <w:r>
              <w:rPr>
                <w:noProof/>
                <w:webHidden/>
              </w:rPr>
              <w:tab/>
            </w:r>
            <w:r>
              <w:rPr>
                <w:noProof/>
                <w:webHidden/>
              </w:rPr>
              <w:fldChar w:fldCharType="begin"/>
            </w:r>
            <w:r>
              <w:rPr>
                <w:noProof/>
                <w:webHidden/>
              </w:rPr>
              <w:instrText xml:space="preserve"> PAGEREF _Toc214893895 \h </w:instrText>
            </w:r>
            <w:r>
              <w:rPr>
                <w:noProof/>
                <w:webHidden/>
              </w:rPr>
            </w:r>
            <w:r>
              <w:rPr>
                <w:noProof/>
                <w:webHidden/>
              </w:rPr>
              <w:fldChar w:fldCharType="separate"/>
            </w:r>
            <w:r>
              <w:rPr>
                <w:noProof/>
                <w:webHidden/>
              </w:rPr>
              <w:t>7</w:t>
            </w:r>
            <w:r>
              <w:rPr>
                <w:noProof/>
                <w:webHidden/>
              </w:rPr>
              <w:fldChar w:fldCharType="end"/>
            </w:r>
          </w:hyperlink>
        </w:p>
        <w:p w14:paraId="6B2D5B74" w14:textId="2479E395" w:rsidR="00DE302E" w:rsidRDefault="00DE302E">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14893896" w:history="1">
            <w:r w:rsidRPr="00F822D8">
              <w:rPr>
                <w:rStyle w:val="Hyperlink"/>
                <w:rFonts w:eastAsia="Yu Gothic Light"/>
                <w:iCs/>
                <w:noProof/>
                <w:lang w:val="en-US"/>
              </w:rPr>
              <w:t>7</w:t>
            </w:r>
            <w:r>
              <w:rPr>
                <w:rFonts w:asciiTheme="minorHAnsi" w:eastAsiaTheme="minorEastAsia" w:hAnsiTheme="minorHAnsi" w:cstheme="minorBidi"/>
                <w:noProof/>
                <w:kern w:val="2"/>
                <w:sz w:val="24"/>
                <w:lang w:eastAsia="en-GB"/>
                <w14:ligatures w14:val="standardContextual"/>
              </w:rPr>
              <w:tab/>
            </w:r>
            <w:r w:rsidRPr="00F822D8">
              <w:rPr>
                <w:rStyle w:val="Hyperlink"/>
                <w:rFonts w:eastAsia="Yu Gothic Light"/>
                <w:noProof/>
              </w:rPr>
              <w:t>Scope Overview and Lot Structure:</w:t>
            </w:r>
            <w:r>
              <w:rPr>
                <w:noProof/>
                <w:webHidden/>
              </w:rPr>
              <w:tab/>
            </w:r>
            <w:r>
              <w:rPr>
                <w:noProof/>
                <w:webHidden/>
              </w:rPr>
              <w:fldChar w:fldCharType="begin"/>
            </w:r>
            <w:r>
              <w:rPr>
                <w:noProof/>
                <w:webHidden/>
              </w:rPr>
              <w:instrText xml:space="preserve"> PAGEREF _Toc214893896 \h </w:instrText>
            </w:r>
            <w:r>
              <w:rPr>
                <w:noProof/>
                <w:webHidden/>
              </w:rPr>
            </w:r>
            <w:r>
              <w:rPr>
                <w:noProof/>
                <w:webHidden/>
              </w:rPr>
              <w:fldChar w:fldCharType="separate"/>
            </w:r>
            <w:r>
              <w:rPr>
                <w:noProof/>
                <w:webHidden/>
              </w:rPr>
              <w:t>7</w:t>
            </w:r>
            <w:r>
              <w:rPr>
                <w:noProof/>
                <w:webHidden/>
              </w:rPr>
              <w:fldChar w:fldCharType="end"/>
            </w:r>
          </w:hyperlink>
        </w:p>
        <w:p w14:paraId="461A58FE" w14:textId="2B0BC5A0" w:rsidR="00DE302E" w:rsidRDefault="00DE302E">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14893897" w:history="1">
            <w:r w:rsidRPr="00F822D8">
              <w:rPr>
                <w:rStyle w:val="Hyperlink"/>
                <w:noProof/>
                <w14:scene3d>
                  <w14:camera w14:prst="orthographicFront"/>
                  <w14:lightRig w14:rig="threePt" w14:dir="t">
                    <w14:rot w14:lat="0" w14:lon="0" w14:rev="0"/>
                  </w14:lightRig>
                </w14:scene3d>
              </w:rPr>
              <w:t>7.1</w:t>
            </w:r>
            <w:r>
              <w:rPr>
                <w:rFonts w:asciiTheme="minorHAnsi" w:eastAsiaTheme="minorEastAsia" w:hAnsiTheme="minorHAnsi" w:cstheme="minorBidi"/>
                <w:noProof/>
                <w:kern w:val="2"/>
                <w:sz w:val="24"/>
                <w:lang w:eastAsia="en-GB"/>
                <w14:ligatures w14:val="standardContextual"/>
              </w:rPr>
              <w:tab/>
            </w:r>
            <w:r w:rsidRPr="00F822D8">
              <w:rPr>
                <w:rStyle w:val="Hyperlink"/>
                <w:noProof/>
              </w:rPr>
              <w:t>Lot 1 – Site Characterisation Planning and Technical Advisory</w:t>
            </w:r>
            <w:r>
              <w:rPr>
                <w:noProof/>
                <w:webHidden/>
              </w:rPr>
              <w:tab/>
            </w:r>
            <w:r>
              <w:rPr>
                <w:noProof/>
                <w:webHidden/>
              </w:rPr>
              <w:fldChar w:fldCharType="begin"/>
            </w:r>
            <w:r>
              <w:rPr>
                <w:noProof/>
                <w:webHidden/>
              </w:rPr>
              <w:instrText xml:space="preserve"> PAGEREF _Toc214893897 \h </w:instrText>
            </w:r>
            <w:r>
              <w:rPr>
                <w:noProof/>
                <w:webHidden/>
              </w:rPr>
            </w:r>
            <w:r>
              <w:rPr>
                <w:noProof/>
                <w:webHidden/>
              </w:rPr>
              <w:fldChar w:fldCharType="separate"/>
            </w:r>
            <w:r>
              <w:rPr>
                <w:noProof/>
                <w:webHidden/>
              </w:rPr>
              <w:t>8</w:t>
            </w:r>
            <w:r>
              <w:rPr>
                <w:noProof/>
                <w:webHidden/>
              </w:rPr>
              <w:fldChar w:fldCharType="end"/>
            </w:r>
          </w:hyperlink>
        </w:p>
        <w:p w14:paraId="7BD4D8D1" w14:textId="61A8220C" w:rsidR="00DE302E" w:rsidRDefault="00DE302E">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14893898" w:history="1">
            <w:r w:rsidRPr="00F822D8">
              <w:rPr>
                <w:rStyle w:val="Hyperlink"/>
                <w:noProof/>
                <w14:scene3d>
                  <w14:camera w14:prst="orthographicFront"/>
                  <w14:lightRig w14:rig="threePt" w14:dir="t">
                    <w14:rot w14:lat="0" w14:lon="0" w14:rev="0"/>
                  </w14:lightRig>
                </w14:scene3d>
              </w:rPr>
              <w:t>7.2</w:t>
            </w:r>
            <w:r>
              <w:rPr>
                <w:rFonts w:asciiTheme="minorHAnsi" w:eastAsiaTheme="minorEastAsia" w:hAnsiTheme="minorHAnsi" w:cstheme="minorBidi"/>
                <w:noProof/>
                <w:kern w:val="2"/>
                <w:sz w:val="24"/>
                <w:lang w:eastAsia="en-GB"/>
                <w14:ligatures w14:val="standardContextual"/>
              </w:rPr>
              <w:tab/>
            </w:r>
            <w:r w:rsidRPr="00F822D8">
              <w:rPr>
                <w:rStyle w:val="Hyperlink"/>
                <w:noProof/>
              </w:rPr>
              <w:t>Lot 2 – Geological and geophysical Interpretation</w:t>
            </w:r>
            <w:r>
              <w:rPr>
                <w:noProof/>
                <w:webHidden/>
              </w:rPr>
              <w:tab/>
            </w:r>
            <w:r>
              <w:rPr>
                <w:noProof/>
                <w:webHidden/>
              </w:rPr>
              <w:fldChar w:fldCharType="begin"/>
            </w:r>
            <w:r>
              <w:rPr>
                <w:noProof/>
                <w:webHidden/>
              </w:rPr>
              <w:instrText xml:space="preserve"> PAGEREF _Toc214893898 \h </w:instrText>
            </w:r>
            <w:r>
              <w:rPr>
                <w:noProof/>
                <w:webHidden/>
              </w:rPr>
            </w:r>
            <w:r>
              <w:rPr>
                <w:noProof/>
                <w:webHidden/>
              </w:rPr>
              <w:fldChar w:fldCharType="separate"/>
            </w:r>
            <w:r>
              <w:rPr>
                <w:noProof/>
                <w:webHidden/>
              </w:rPr>
              <w:t>8</w:t>
            </w:r>
            <w:r>
              <w:rPr>
                <w:noProof/>
                <w:webHidden/>
              </w:rPr>
              <w:fldChar w:fldCharType="end"/>
            </w:r>
          </w:hyperlink>
        </w:p>
        <w:p w14:paraId="2F8ED43F" w14:textId="4860F39D" w:rsidR="00DE302E" w:rsidRDefault="00DE302E">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14893899" w:history="1">
            <w:r w:rsidRPr="00F822D8">
              <w:rPr>
                <w:rStyle w:val="Hyperlink"/>
                <w:noProof/>
                <w14:scene3d>
                  <w14:camera w14:prst="orthographicFront"/>
                  <w14:lightRig w14:rig="threePt" w14:dir="t">
                    <w14:rot w14:lat="0" w14:lon="0" w14:rev="0"/>
                  </w14:lightRig>
                </w14:scene3d>
              </w:rPr>
              <w:t>7.3</w:t>
            </w:r>
            <w:r>
              <w:rPr>
                <w:rFonts w:asciiTheme="minorHAnsi" w:eastAsiaTheme="minorEastAsia" w:hAnsiTheme="minorHAnsi" w:cstheme="minorBidi"/>
                <w:noProof/>
                <w:kern w:val="2"/>
                <w:sz w:val="24"/>
                <w:lang w:eastAsia="en-GB"/>
                <w14:ligatures w14:val="standardContextual"/>
              </w:rPr>
              <w:tab/>
            </w:r>
            <w:r w:rsidRPr="00F822D8">
              <w:rPr>
                <w:rStyle w:val="Hyperlink"/>
                <w:noProof/>
              </w:rPr>
              <w:t>Lot 3 – Hydrogeological interpretation</w:t>
            </w:r>
            <w:r>
              <w:rPr>
                <w:noProof/>
                <w:webHidden/>
              </w:rPr>
              <w:tab/>
            </w:r>
            <w:r>
              <w:rPr>
                <w:noProof/>
                <w:webHidden/>
              </w:rPr>
              <w:fldChar w:fldCharType="begin"/>
            </w:r>
            <w:r>
              <w:rPr>
                <w:noProof/>
                <w:webHidden/>
              </w:rPr>
              <w:instrText xml:space="preserve"> PAGEREF _Toc214893899 \h </w:instrText>
            </w:r>
            <w:r>
              <w:rPr>
                <w:noProof/>
                <w:webHidden/>
              </w:rPr>
            </w:r>
            <w:r>
              <w:rPr>
                <w:noProof/>
                <w:webHidden/>
              </w:rPr>
              <w:fldChar w:fldCharType="separate"/>
            </w:r>
            <w:r>
              <w:rPr>
                <w:noProof/>
                <w:webHidden/>
              </w:rPr>
              <w:t>8</w:t>
            </w:r>
            <w:r>
              <w:rPr>
                <w:noProof/>
                <w:webHidden/>
              </w:rPr>
              <w:fldChar w:fldCharType="end"/>
            </w:r>
          </w:hyperlink>
        </w:p>
        <w:p w14:paraId="1571345B" w14:textId="113F58A8" w:rsidR="00DE302E" w:rsidRDefault="00DE302E">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14893900" w:history="1">
            <w:r w:rsidRPr="00F822D8">
              <w:rPr>
                <w:rStyle w:val="Hyperlink"/>
                <w:noProof/>
                <w14:scene3d>
                  <w14:camera w14:prst="orthographicFront"/>
                  <w14:lightRig w14:rig="threePt" w14:dir="t">
                    <w14:rot w14:lat="0" w14:lon="0" w14:rev="0"/>
                  </w14:lightRig>
                </w14:scene3d>
              </w:rPr>
              <w:t>7.4</w:t>
            </w:r>
            <w:r>
              <w:rPr>
                <w:rFonts w:asciiTheme="minorHAnsi" w:eastAsiaTheme="minorEastAsia" w:hAnsiTheme="minorHAnsi" w:cstheme="minorBidi"/>
                <w:noProof/>
                <w:kern w:val="2"/>
                <w:sz w:val="24"/>
                <w:lang w:eastAsia="en-GB"/>
                <w14:ligatures w14:val="standardContextual"/>
              </w:rPr>
              <w:tab/>
            </w:r>
            <w:r w:rsidRPr="00F822D8">
              <w:rPr>
                <w:rStyle w:val="Hyperlink"/>
                <w:noProof/>
              </w:rPr>
              <w:t>Lot 4 – Laboratory analyses and reference method development</w:t>
            </w:r>
            <w:r>
              <w:rPr>
                <w:noProof/>
                <w:webHidden/>
              </w:rPr>
              <w:tab/>
            </w:r>
            <w:r>
              <w:rPr>
                <w:noProof/>
                <w:webHidden/>
              </w:rPr>
              <w:fldChar w:fldCharType="begin"/>
            </w:r>
            <w:r>
              <w:rPr>
                <w:noProof/>
                <w:webHidden/>
              </w:rPr>
              <w:instrText xml:space="preserve"> PAGEREF _Toc214893900 \h </w:instrText>
            </w:r>
            <w:r>
              <w:rPr>
                <w:noProof/>
                <w:webHidden/>
              </w:rPr>
            </w:r>
            <w:r>
              <w:rPr>
                <w:noProof/>
                <w:webHidden/>
              </w:rPr>
              <w:fldChar w:fldCharType="separate"/>
            </w:r>
            <w:r>
              <w:rPr>
                <w:noProof/>
                <w:webHidden/>
              </w:rPr>
              <w:t>8</w:t>
            </w:r>
            <w:r>
              <w:rPr>
                <w:noProof/>
                <w:webHidden/>
              </w:rPr>
              <w:fldChar w:fldCharType="end"/>
            </w:r>
          </w:hyperlink>
        </w:p>
        <w:p w14:paraId="32F234C4" w14:textId="0CABD25A" w:rsidR="00DE302E" w:rsidRDefault="00DE302E">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14893901" w:history="1">
            <w:r w:rsidRPr="00F822D8">
              <w:rPr>
                <w:rStyle w:val="Hyperlink"/>
                <w:rFonts w:eastAsia="Yu Gothic Light"/>
                <w:iCs/>
                <w:noProof/>
              </w:rPr>
              <w:t>8</w:t>
            </w:r>
            <w:r>
              <w:rPr>
                <w:rFonts w:asciiTheme="minorHAnsi" w:eastAsiaTheme="minorEastAsia" w:hAnsiTheme="minorHAnsi" w:cstheme="minorBidi"/>
                <w:noProof/>
                <w:kern w:val="2"/>
                <w:sz w:val="24"/>
                <w:lang w:eastAsia="en-GB"/>
                <w14:ligatures w14:val="standardContextual"/>
              </w:rPr>
              <w:tab/>
            </w:r>
            <w:r w:rsidRPr="00F822D8">
              <w:rPr>
                <w:rStyle w:val="Hyperlink"/>
                <w:rFonts w:eastAsia="Yu Gothic Light"/>
                <w:noProof/>
              </w:rPr>
              <w:t>Framework Information</w:t>
            </w:r>
            <w:r>
              <w:rPr>
                <w:noProof/>
                <w:webHidden/>
              </w:rPr>
              <w:tab/>
            </w:r>
            <w:r>
              <w:rPr>
                <w:noProof/>
                <w:webHidden/>
              </w:rPr>
              <w:fldChar w:fldCharType="begin"/>
            </w:r>
            <w:r>
              <w:rPr>
                <w:noProof/>
                <w:webHidden/>
              </w:rPr>
              <w:instrText xml:space="preserve"> PAGEREF _Toc214893901 \h </w:instrText>
            </w:r>
            <w:r>
              <w:rPr>
                <w:noProof/>
                <w:webHidden/>
              </w:rPr>
            </w:r>
            <w:r>
              <w:rPr>
                <w:noProof/>
                <w:webHidden/>
              </w:rPr>
              <w:fldChar w:fldCharType="separate"/>
            </w:r>
            <w:r>
              <w:rPr>
                <w:noProof/>
                <w:webHidden/>
              </w:rPr>
              <w:t>9</w:t>
            </w:r>
            <w:r>
              <w:rPr>
                <w:noProof/>
                <w:webHidden/>
              </w:rPr>
              <w:fldChar w:fldCharType="end"/>
            </w:r>
          </w:hyperlink>
        </w:p>
        <w:p w14:paraId="10DF1567" w14:textId="5294710D" w:rsidR="00DE302E" w:rsidRDefault="00DE302E">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14893902" w:history="1">
            <w:r w:rsidRPr="00F822D8">
              <w:rPr>
                <w:rStyle w:val="Hyperlink"/>
                <w:rFonts w:eastAsia="Yu Gothic Light"/>
                <w:iCs/>
                <w:noProof/>
              </w:rPr>
              <w:t>9</w:t>
            </w:r>
            <w:r>
              <w:rPr>
                <w:rFonts w:asciiTheme="minorHAnsi" w:eastAsiaTheme="minorEastAsia" w:hAnsiTheme="minorHAnsi" w:cstheme="minorBidi"/>
                <w:noProof/>
                <w:kern w:val="2"/>
                <w:sz w:val="24"/>
                <w:lang w:eastAsia="en-GB"/>
                <w14:ligatures w14:val="standardContextual"/>
              </w:rPr>
              <w:tab/>
            </w:r>
            <w:r w:rsidRPr="00F822D8">
              <w:rPr>
                <w:rStyle w:val="Hyperlink"/>
                <w:rFonts w:eastAsia="Yu Gothic Light"/>
                <w:noProof/>
              </w:rPr>
              <w:t>Route to Market</w:t>
            </w:r>
            <w:r>
              <w:rPr>
                <w:noProof/>
                <w:webHidden/>
              </w:rPr>
              <w:tab/>
            </w:r>
            <w:r>
              <w:rPr>
                <w:noProof/>
                <w:webHidden/>
              </w:rPr>
              <w:fldChar w:fldCharType="begin"/>
            </w:r>
            <w:r>
              <w:rPr>
                <w:noProof/>
                <w:webHidden/>
              </w:rPr>
              <w:instrText xml:space="preserve"> PAGEREF _Toc214893902 \h </w:instrText>
            </w:r>
            <w:r>
              <w:rPr>
                <w:noProof/>
                <w:webHidden/>
              </w:rPr>
            </w:r>
            <w:r>
              <w:rPr>
                <w:noProof/>
                <w:webHidden/>
              </w:rPr>
              <w:fldChar w:fldCharType="separate"/>
            </w:r>
            <w:r>
              <w:rPr>
                <w:noProof/>
                <w:webHidden/>
              </w:rPr>
              <w:t>10</w:t>
            </w:r>
            <w:r>
              <w:rPr>
                <w:noProof/>
                <w:webHidden/>
              </w:rPr>
              <w:fldChar w:fldCharType="end"/>
            </w:r>
          </w:hyperlink>
        </w:p>
        <w:p w14:paraId="5944CDDC" w14:textId="5FCCAF16" w:rsidR="00DE302E" w:rsidRDefault="00DE302E">
          <w:pPr>
            <w:pStyle w:val="TOC1"/>
            <w:tabs>
              <w:tab w:val="left" w:pos="660"/>
              <w:tab w:val="right" w:leader="dot" w:pos="9561"/>
            </w:tabs>
            <w:rPr>
              <w:rFonts w:asciiTheme="minorHAnsi" w:eastAsiaTheme="minorEastAsia" w:hAnsiTheme="minorHAnsi" w:cstheme="minorBidi"/>
              <w:noProof/>
              <w:kern w:val="2"/>
              <w:sz w:val="24"/>
              <w:lang w:eastAsia="en-GB"/>
              <w14:ligatures w14:val="standardContextual"/>
            </w:rPr>
          </w:pPr>
          <w:hyperlink w:anchor="_Toc214893903" w:history="1">
            <w:r w:rsidRPr="00F822D8">
              <w:rPr>
                <w:rStyle w:val="Hyperlink"/>
                <w:rFonts w:eastAsia="Yu Gothic Light"/>
                <w:iCs/>
                <w:noProof/>
              </w:rPr>
              <w:t>10</w:t>
            </w:r>
            <w:r>
              <w:rPr>
                <w:rFonts w:asciiTheme="minorHAnsi" w:eastAsiaTheme="minorEastAsia" w:hAnsiTheme="minorHAnsi" w:cstheme="minorBidi"/>
                <w:noProof/>
                <w:kern w:val="2"/>
                <w:sz w:val="24"/>
                <w:lang w:eastAsia="en-GB"/>
                <w14:ligatures w14:val="standardContextual"/>
              </w:rPr>
              <w:tab/>
            </w:r>
            <w:r w:rsidRPr="00F822D8">
              <w:rPr>
                <w:rStyle w:val="Hyperlink"/>
                <w:rFonts w:eastAsia="Yu Gothic Light"/>
                <w:noProof/>
              </w:rPr>
              <w:t>Indicative Procurement Timetable</w:t>
            </w:r>
            <w:r>
              <w:rPr>
                <w:noProof/>
                <w:webHidden/>
              </w:rPr>
              <w:tab/>
            </w:r>
            <w:r>
              <w:rPr>
                <w:noProof/>
                <w:webHidden/>
              </w:rPr>
              <w:fldChar w:fldCharType="begin"/>
            </w:r>
            <w:r>
              <w:rPr>
                <w:noProof/>
                <w:webHidden/>
              </w:rPr>
              <w:instrText xml:space="preserve"> PAGEREF _Toc214893903 \h </w:instrText>
            </w:r>
            <w:r>
              <w:rPr>
                <w:noProof/>
                <w:webHidden/>
              </w:rPr>
            </w:r>
            <w:r>
              <w:rPr>
                <w:noProof/>
                <w:webHidden/>
              </w:rPr>
              <w:fldChar w:fldCharType="separate"/>
            </w:r>
            <w:r>
              <w:rPr>
                <w:noProof/>
                <w:webHidden/>
              </w:rPr>
              <w:t>11</w:t>
            </w:r>
            <w:r>
              <w:rPr>
                <w:noProof/>
                <w:webHidden/>
              </w:rPr>
              <w:fldChar w:fldCharType="end"/>
            </w:r>
          </w:hyperlink>
        </w:p>
        <w:p w14:paraId="3F9A48AA" w14:textId="3C0BCE11" w:rsidR="00DE302E" w:rsidRDefault="00DE302E">
          <w:pPr>
            <w:pStyle w:val="TOC1"/>
            <w:tabs>
              <w:tab w:val="left" w:pos="660"/>
              <w:tab w:val="right" w:leader="dot" w:pos="9561"/>
            </w:tabs>
            <w:rPr>
              <w:rFonts w:asciiTheme="minorHAnsi" w:eastAsiaTheme="minorEastAsia" w:hAnsiTheme="minorHAnsi" w:cstheme="minorBidi"/>
              <w:noProof/>
              <w:kern w:val="2"/>
              <w:sz w:val="24"/>
              <w:lang w:eastAsia="en-GB"/>
              <w14:ligatures w14:val="standardContextual"/>
            </w:rPr>
          </w:pPr>
          <w:hyperlink w:anchor="_Toc214893904" w:history="1">
            <w:r w:rsidRPr="00F822D8">
              <w:rPr>
                <w:rStyle w:val="Hyperlink"/>
                <w:rFonts w:eastAsia="Yu Gothic Light"/>
                <w:iCs/>
                <w:noProof/>
              </w:rPr>
              <w:t>11</w:t>
            </w:r>
            <w:r>
              <w:rPr>
                <w:rFonts w:asciiTheme="minorHAnsi" w:eastAsiaTheme="minorEastAsia" w:hAnsiTheme="minorHAnsi" w:cstheme="minorBidi"/>
                <w:noProof/>
                <w:kern w:val="2"/>
                <w:sz w:val="24"/>
                <w:lang w:eastAsia="en-GB"/>
                <w14:ligatures w14:val="standardContextual"/>
              </w:rPr>
              <w:tab/>
            </w:r>
            <w:r w:rsidRPr="00F822D8">
              <w:rPr>
                <w:rStyle w:val="Hyperlink"/>
                <w:rFonts w:eastAsia="Yu Gothic Light"/>
                <w:noProof/>
              </w:rPr>
              <w:t>Further Market Engagement Information</w:t>
            </w:r>
            <w:r>
              <w:rPr>
                <w:noProof/>
                <w:webHidden/>
              </w:rPr>
              <w:tab/>
            </w:r>
            <w:r>
              <w:rPr>
                <w:noProof/>
                <w:webHidden/>
              </w:rPr>
              <w:fldChar w:fldCharType="begin"/>
            </w:r>
            <w:r>
              <w:rPr>
                <w:noProof/>
                <w:webHidden/>
              </w:rPr>
              <w:instrText xml:space="preserve"> PAGEREF _Toc214893904 \h </w:instrText>
            </w:r>
            <w:r>
              <w:rPr>
                <w:noProof/>
                <w:webHidden/>
              </w:rPr>
            </w:r>
            <w:r>
              <w:rPr>
                <w:noProof/>
                <w:webHidden/>
              </w:rPr>
              <w:fldChar w:fldCharType="separate"/>
            </w:r>
            <w:r>
              <w:rPr>
                <w:noProof/>
                <w:webHidden/>
              </w:rPr>
              <w:t>11</w:t>
            </w:r>
            <w:r>
              <w:rPr>
                <w:noProof/>
                <w:webHidden/>
              </w:rPr>
              <w:fldChar w:fldCharType="end"/>
            </w:r>
          </w:hyperlink>
        </w:p>
        <w:p w14:paraId="1CE27023" w14:textId="48382AB6" w:rsidR="00DE302E" w:rsidRDefault="00DE302E">
          <w:pPr>
            <w:pStyle w:val="TOC1"/>
            <w:tabs>
              <w:tab w:val="right" w:leader="dot" w:pos="9561"/>
            </w:tabs>
            <w:rPr>
              <w:rFonts w:asciiTheme="minorHAnsi" w:eastAsiaTheme="minorEastAsia" w:hAnsiTheme="minorHAnsi" w:cstheme="minorBidi"/>
              <w:noProof/>
              <w:kern w:val="2"/>
              <w:sz w:val="24"/>
              <w:lang w:eastAsia="en-GB"/>
              <w14:ligatures w14:val="standardContextual"/>
            </w:rPr>
          </w:pPr>
          <w:hyperlink w:anchor="_Toc214893905" w:history="1">
            <w:r w:rsidRPr="00F822D8">
              <w:rPr>
                <w:rStyle w:val="Hyperlink"/>
                <w:noProof/>
              </w:rPr>
              <w:t>Appendix 1 - Supplier Response Form</w:t>
            </w:r>
            <w:r>
              <w:rPr>
                <w:noProof/>
                <w:webHidden/>
              </w:rPr>
              <w:tab/>
            </w:r>
            <w:r>
              <w:rPr>
                <w:noProof/>
                <w:webHidden/>
              </w:rPr>
              <w:fldChar w:fldCharType="begin"/>
            </w:r>
            <w:r>
              <w:rPr>
                <w:noProof/>
                <w:webHidden/>
              </w:rPr>
              <w:instrText xml:space="preserve"> PAGEREF _Toc214893905 \h </w:instrText>
            </w:r>
            <w:r>
              <w:rPr>
                <w:noProof/>
                <w:webHidden/>
              </w:rPr>
            </w:r>
            <w:r>
              <w:rPr>
                <w:noProof/>
                <w:webHidden/>
              </w:rPr>
              <w:fldChar w:fldCharType="separate"/>
            </w:r>
            <w:r>
              <w:rPr>
                <w:noProof/>
                <w:webHidden/>
              </w:rPr>
              <w:t>12</w:t>
            </w:r>
            <w:r>
              <w:rPr>
                <w:noProof/>
                <w:webHidden/>
              </w:rPr>
              <w:fldChar w:fldCharType="end"/>
            </w:r>
          </w:hyperlink>
        </w:p>
        <w:p w14:paraId="4626B6AB" w14:textId="35F4A20B" w:rsidR="00F02DD6" w:rsidRDefault="00F02DD6">
          <w:r>
            <w:rPr>
              <w:b/>
              <w:bCs/>
              <w:noProof/>
            </w:rPr>
            <w:fldChar w:fldCharType="end"/>
          </w:r>
        </w:p>
      </w:sdtContent>
    </w:sdt>
    <w:p w14:paraId="1C796764" w14:textId="5E778F01" w:rsidR="00531D0B" w:rsidRDefault="00531D0B" w:rsidP="007C5C22">
      <w:pPr>
        <w:spacing w:before="0"/>
        <w:rPr>
          <w:szCs w:val="22"/>
        </w:rPr>
      </w:pPr>
    </w:p>
    <w:p w14:paraId="2E4D83E0" w14:textId="77777777" w:rsidR="00531D0B" w:rsidRDefault="00531D0B" w:rsidP="007C5C22">
      <w:pPr>
        <w:spacing w:before="0"/>
        <w:rPr>
          <w:szCs w:val="22"/>
        </w:rPr>
      </w:pPr>
    </w:p>
    <w:p w14:paraId="1CADD23C" w14:textId="77777777" w:rsidR="001C1788" w:rsidRDefault="001C1788">
      <w:pPr>
        <w:spacing w:before="0"/>
        <w:rPr>
          <w:szCs w:val="22"/>
        </w:rPr>
      </w:pPr>
      <w:bookmarkStart w:id="2" w:name="_Toc35432042"/>
      <w:r>
        <w:rPr>
          <w:szCs w:val="22"/>
        </w:rPr>
        <w:br w:type="page"/>
      </w:r>
    </w:p>
    <w:p w14:paraId="06A443DD" w14:textId="45710A88" w:rsidR="00832D12" w:rsidRPr="00BE5982" w:rsidRDefault="00832D12" w:rsidP="00C05B9E">
      <w:pPr>
        <w:jc w:val="center"/>
        <w:rPr>
          <w:sz w:val="32"/>
          <w:szCs w:val="32"/>
        </w:rPr>
      </w:pPr>
      <w:r w:rsidRPr="00BE5982">
        <w:rPr>
          <w:sz w:val="32"/>
          <w:szCs w:val="32"/>
        </w:rPr>
        <w:lastRenderedPageBreak/>
        <w:t>Abbreviations and Definitions</w:t>
      </w:r>
    </w:p>
    <w:p w14:paraId="1FE75349" w14:textId="5B367287" w:rsidR="00C05B9E" w:rsidRDefault="00C05B9E" w:rsidP="00832D12"/>
    <w:p w14:paraId="5D2CE7AA" w14:textId="77777777" w:rsidR="00381066" w:rsidRDefault="00381066" w:rsidP="00832D1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6975"/>
      </w:tblGrid>
      <w:tr w:rsidR="00E042B7" w:rsidDel="004B132E" w14:paraId="21CE5EDB" w14:textId="77777777" w:rsidTr="003828D3">
        <w:tc>
          <w:tcPr>
            <w:tcW w:w="2539" w:type="dxa"/>
          </w:tcPr>
          <w:p w14:paraId="00D0F71B" w14:textId="638ECF12" w:rsidR="00E042B7" w:rsidRPr="00F771BA" w:rsidDel="004B132E" w:rsidRDefault="00E042B7" w:rsidP="00832D12">
            <w:r>
              <w:t>CoP</w:t>
            </w:r>
          </w:p>
        </w:tc>
        <w:tc>
          <w:tcPr>
            <w:tcW w:w="6975" w:type="dxa"/>
          </w:tcPr>
          <w:p w14:paraId="6BA486A5" w14:textId="28783FE2" w:rsidR="00E042B7" w:rsidRPr="005A65A0" w:rsidDel="004B132E" w:rsidRDefault="00E042B7" w:rsidP="00832D12">
            <w:r w:rsidRPr="00E042B7">
              <w:t>Conditions of Participation</w:t>
            </w:r>
          </w:p>
        </w:tc>
      </w:tr>
      <w:tr w:rsidR="00F66492" w14:paraId="2C5C4348" w14:textId="77777777" w:rsidTr="003828D3">
        <w:tc>
          <w:tcPr>
            <w:tcW w:w="2539" w:type="dxa"/>
          </w:tcPr>
          <w:p w14:paraId="36A40905" w14:textId="792040ED" w:rsidR="00F66492" w:rsidRPr="00F771BA" w:rsidRDefault="00F66492" w:rsidP="00F66492">
            <w:r w:rsidRPr="00F771BA">
              <w:t>e.g.</w:t>
            </w:r>
          </w:p>
        </w:tc>
        <w:tc>
          <w:tcPr>
            <w:tcW w:w="6975" w:type="dxa"/>
          </w:tcPr>
          <w:p w14:paraId="4DFADF7B" w14:textId="6567BAB5" w:rsidR="00F66492" w:rsidRPr="00714B1E" w:rsidRDefault="00F66492" w:rsidP="00F66492">
            <w:r w:rsidRPr="00714B1E">
              <w:t>Example</w:t>
            </w:r>
          </w:p>
        </w:tc>
      </w:tr>
      <w:tr w:rsidR="00095CCC" w:rsidDel="00733B19" w14:paraId="52BDC551" w14:textId="77777777" w:rsidTr="003828D3">
        <w:tc>
          <w:tcPr>
            <w:tcW w:w="2539" w:type="dxa"/>
          </w:tcPr>
          <w:p w14:paraId="354C0192" w14:textId="6A1A4FD5" w:rsidR="00095CCC" w:rsidRPr="00095CCC" w:rsidDel="00733B19" w:rsidRDefault="00095CCC" w:rsidP="00095CCC">
            <w:pPr>
              <w:rPr>
                <w:szCs w:val="22"/>
              </w:rPr>
            </w:pPr>
            <w:r w:rsidRPr="008C4BE3">
              <w:rPr>
                <w:color w:val="000000"/>
                <w:szCs w:val="22"/>
              </w:rPr>
              <w:t>ITT</w:t>
            </w:r>
          </w:p>
        </w:tc>
        <w:tc>
          <w:tcPr>
            <w:tcW w:w="6975" w:type="dxa"/>
          </w:tcPr>
          <w:p w14:paraId="3FE5175B" w14:textId="0E7589FB" w:rsidR="00095CCC" w:rsidRPr="00095CCC" w:rsidDel="00733B19" w:rsidRDefault="00095CCC" w:rsidP="00095CCC">
            <w:pPr>
              <w:rPr>
                <w:szCs w:val="22"/>
              </w:rPr>
            </w:pPr>
            <w:r w:rsidRPr="008C4BE3">
              <w:rPr>
                <w:color w:val="000000"/>
                <w:szCs w:val="22"/>
              </w:rPr>
              <w:t>Invitation to Tender</w:t>
            </w:r>
          </w:p>
        </w:tc>
      </w:tr>
      <w:tr w:rsidR="00733B19" w14:paraId="2A015AE1" w14:textId="77777777" w:rsidTr="003828D3">
        <w:tc>
          <w:tcPr>
            <w:tcW w:w="2539" w:type="dxa"/>
          </w:tcPr>
          <w:p w14:paraId="6ACD3007" w14:textId="06DFFFC7" w:rsidR="00733B19" w:rsidRPr="00F771BA" w:rsidRDefault="00733B19" w:rsidP="003828D3">
            <w:r w:rsidRPr="00733B19">
              <w:t>KPIs</w:t>
            </w:r>
          </w:p>
        </w:tc>
        <w:tc>
          <w:tcPr>
            <w:tcW w:w="6975" w:type="dxa"/>
          </w:tcPr>
          <w:p w14:paraId="5CB86B83" w14:textId="2503C90E" w:rsidR="00733B19" w:rsidRPr="00714B1E" w:rsidRDefault="000E342B" w:rsidP="003828D3">
            <w:r w:rsidRPr="000E342B">
              <w:t>Key Performance Indicators</w:t>
            </w:r>
          </w:p>
        </w:tc>
      </w:tr>
      <w:tr w:rsidR="00D6342C" w14:paraId="1FCC4F20" w14:textId="77777777" w:rsidTr="003828D3">
        <w:tc>
          <w:tcPr>
            <w:tcW w:w="2539" w:type="dxa"/>
          </w:tcPr>
          <w:p w14:paraId="634A7988" w14:textId="4532F674" w:rsidR="00D6342C" w:rsidRPr="00733B19" w:rsidRDefault="00D6342C" w:rsidP="003828D3">
            <w:r>
              <w:t>MAT</w:t>
            </w:r>
          </w:p>
        </w:tc>
        <w:tc>
          <w:tcPr>
            <w:tcW w:w="6975" w:type="dxa"/>
          </w:tcPr>
          <w:p w14:paraId="3B2544C7" w14:textId="447AB271" w:rsidR="00D6342C" w:rsidRPr="000E342B" w:rsidRDefault="00D6342C" w:rsidP="003828D3">
            <w:r w:rsidRPr="00D6342C">
              <w:t>Most Advantageous Tender</w:t>
            </w:r>
          </w:p>
        </w:tc>
      </w:tr>
      <w:tr w:rsidR="008501E2" w14:paraId="42E6753D" w14:textId="77777777" w:rsidTr="003828D3">
        <w:tc>
          <w:tcPr>
            <w:tcW w:w="2539" w:type="dxa"/>
          </w:tcPr>
          <w:p w14:paraId="2D72F80F" w14:textId="4F5EB6A1" w:rsidR="008501E2" w:rsidRPr="00F771BA" w:rsidRDefault="008501E2" w:rsidP="003828D3">
            <w:r>
              <w:t>NDA</w:t>
            </w:r>
          </w:p>
        </w:tc>
        <w:tc>
          <w:tcPr>
            <w:tcW w:w="6975" w:type="dxa"/>
          </w:tcPr>
          <w:p w14:paraId="2EA31EEF" w14:textId="35D53BEC" w:rsidR="008501E2" w:rsidRPr="00714B1E" w:rsidRDefault="008501E2" w:rsidP="003828D3">
            <w:r w:rsidRPr="008501E2">
              <w:t>Nuclear Decommissioning Authority</w:t>
            </w:r>
          </w:p>
        </w:tc>
      </w:tr>
      <w:tr w:rsidR="003828D3" w14:paraId="1D4AC05A" w14:textId="77777777" w:rsidTr="003828D3">
        <w:tc>
          <w:tcPr>
            <w:tcW w:w="2539" w:type="dxa"/>
          </w:tcPr>
          <w:p w14:paraId="2328E8F0" w14:textId="5B39E916" w:rsidR="003828D3" w:rsidRPr="00F771BA" w:rsidRDefault="003828D3" w:rsidP="003828D3">
            <w:r w:rsidRPr="00F771BA">
              <w:t>NWS</w:t>
            </w:r>
          </w:p>
        </w:tc>
        <w:tc>
          <w:tcPr>
            <w:tcW w:w="6975" w:type="dxa"/>
          </w:tcPr>
          <w:p w14:paraId="737CFEE0" w14:textId="4D501508" w:rsidR="003828D3" w:rsidRPr="00714B1E" w:rsidRDefault="003828D3" w:rsidP="003828D3">
            <w:r>
              <w:t>Nuclear Waste Services</w:t>
            </w:r>
          </w:p>
        </w:tc>
      </w:tr>
      <w:tr w:rsidR="00DE1DDF" w14:paraId="669D5E6F" w14:textId="77777777" w:rsidTr="003828D3">
        <w:tc>
          <w:tcPr>
            <w:tcW w:w="2539" w:type="dxa"/>
          </w:tcPr>
          <w:p w14:paraId="67AD674F" w14:textId="586CF354" w:rsidR="00DE1DDF" w:rsidRPr="00F771BA" w:rsidRDefault="00F771BA" w:rsidP="003828D3">
            <w:r w:rsidRPr="00F771BA">
              <w:t>RFI</w:t>
            </w:r>
          </w:p>
        </w:tc>
        <w:tc>
          <w:tcPr>
            <w:tcW w:w="6975" w:type="dxa"/>
          </w:tcPr>
          <w:p w14:paraId="02613791" w14:textId="749CBA67" w:rsidR="00DE1DDF" w:rsidRDefault="00F771BA" w:rsidP="003828D3">
            <w:r w:rsidRPr="00F771BA">
              <w:t xml:space="preserve">Request For Information </w:t>
            </w:r>
          </w:p>
        </w:tc>
      </w:tr>
      <w:tr w:rsidR="002C5725" w14:paraId="0EF8D99A" w14:textId="77777777" w:rsidTr="003828D3">
        <w:tc>
          <w:tcPr>
            <w:tcW w:w="2539" w:type="dxa"/>
          </w:tcPr>
          <w:p w14:paraId="689E5C00" w14:textId="07BFAE52" w:rsidR="002C5725" w:rsidRPr="00F771BA" w:rsidRDefault="002C5725" w:rsidP="002C5725">
            <w:r w:rsidRPr="00F771BA">
              <w:t>SCDP</w:t>
            </w:r>
          </w:p>
        </w:tc>
        <w:tc>
          <w:tcPr>
            <w:tcW w:w="6975" w:type="dxa"/>
          </w:tcPr>
          <w:p w14:paraId="1E3C6B9B" w14:textId="5F8F3908" w:rsidR="002C5725" w:rsidRPr="00F771BA" w:rsidRDefault="002C5725" w:rsidP="002C5725">
            <w:r>
              <w:t>Site Characterisation Delivery Partner</w:t>
            </w:r>
          </w:p>
        </w:tc>
      </w:tr>
      <w:tr w:rsidR="002C5725" w14:paraId="6AD525ED" w14:textId="77777777" w:rsidTr="003828D3">
        <w:tc>
          <w:tcPr>
            <w:tcW w:w="2539" w:type="dxa"/>
          </w:tcPr>
          <w:p w14:paraId="073EA9F8" w14:textId="215A8576" w:rsidR="002C5725" w:rsidRPr="00F771BA" w:rsidRDefault="002C5725" w:rsidP="002C5725">
            <w:r w:rsidRPr="00F771BA">
              <w:t>SCP</w:t>
            </w:r>
          </w:p>
        </w:tc>
        <w:tc>
          <w:tcPr>
            <w:tcW w:w="6975" w:type="dxa"/>
          </w:tcPr>
          <w:p w14:paraId="0A0B33F6" w14:textId="28BEC6AD" w:rsidR="002C5725" w:rsidRDefault="002C5725" w:rsidP="002C5725">
            <w:r w:rsidRPr="009F49C0">
              <w:t>Site Characterisation Plan</w:t>
            </w:r>
          </w:p>
        </w:tc>
      </w:tr>
      <w:tr w:rsidR="002C5725" w14:paraId="4C27A5C7" w14:textId="77777777" w:rsidTr="003828D3">
        <w:tc>
          <w:tcPr>
            <w:tcW w:w="2539" w:type="dxa"/>
          </w:tcPr>
          <w:p w14:paraId="094DCBEB" w14:textId="2A9C123B" w:rsidR="002C5725" w:rsidRPr="00F771BA" w:rsidRDefault="002C5725" w:rsidP="002C5725">
            <w:r>
              <w:t xml:space="preserve">SCPSS </w:t>
            </w:r>
          </w:p>
        </w:tc>
        <w:tc>
          <w:tcPr>
            <w:tcW w:w="6975" w:type="dxa"/>
          </w:tcPr>
          <w:p w14:paraId="0894B670" w14:textId="00FF0D39" w:rsidR="002C5725" w:rsidRDefault="002C5725" w:rsidP="002C5725">
            <w:r w:rsidRPr="00E24B0A">
              <w:t>Site Characterisation Professional Services Support</w:t>
            </w:r>
          </w:p>
        </w:tc>
      </w:tr>
      <w:tr w:rsidR="002C5725" w14:paraId="5BBA842C" w14:textId="77777777">
        <w:tc>
          <w:tcPr>
            <w:tcW w:w="9514" w:type="dxa"/>
            <w:gridSpan w:val="2"/>
          </w:tcPr>
          <w:p w14:paraId="333D8F98" w14:textId="3CF4FF45" w:rsidR="002C5725" w:rsidRPr="00E0692E" w:rsidRDefault="002C5725" w:rsidP="002C5725">
            <w:pPr>
              <w:rPr>
                <w:b/>
                <w:bCs/>
              </w:rPr>
            </w:pPr>
            <w:r w:rsidRPr="00E0692E">
              <w:rPr>
                <w:b/>
                <w:bCs/>
              </w:rPr>
              <w:t>CPV Codes</w:t>
            </w:r>
          </w:p>
        </w:tc>
      </w:tr>
      <w:tr w:rsidR="002C5725" w14:paraId="63068AE6" w14:textId="77777777" w:rsidTr="003828D3">
        <w:tc>
          <w:tcPr>
            <w:tcW w:w="2539" w:type="dxa"/>
          </w:tcPr>
          <w:p w14:paraId="76A2878D" w14:textId="0910DC29" w:rsidR="002C5725" w:rsidRPr="00F771BA" w:rsidRDefault="002C5725" w:rsidP="002C5725">
            <w:r>
              <w:t>71313000</w:t>
            </w:r>
          </w:p>
        </w:tc>
        <w:tc>
          <w:tcPr>
            <w:tcW w:w="6975" w:type="dxa"/>
          </w:tcPr>
          <w:p w14:paraId="54372801" w14:textId="58745E43" w:rsidR="002C5725" w:rsidRDefault="002C5725" w:rsidP="002C5725">
            <w:r>
              <w:t>Environmental engineering consultancy services</w:t>
            </w:r>
          </w:p>
        </w:tc>
      </w:tr>
      <w:tr w:rsidR="002C5725" w14:paraId="05446669" w14:textId="77777777" w:rsidTr="003828D3">
        <w:tc>
          <w:tcPr>
            <w:tcW w:w="2539" w:type="dxa"/>
          </w:tcPr>
          <w:p w14:paraId="58B70160" w14:textId="0B23C6D3" w:rsidR="002C5725" w:rsidRPr="00F771BA" w:rsidRDefault="002C5725" w:rsidP="002C5725">
            <w:r>
              <w:t xml:space="preserve">71351200 </w:t>
            </w:r>
          </w:p>
        </w:tc>
        <w:tc>
          <w:tcPr>
            <w:tcW w:w="6975" w:type="dxa"/>
          </w:tcPr>
          <w:p w14:paraId="7FBCB3A3" w14:textId="46579BA2" w:rsidR="002C5725" w:rsidRPr="00714B1E" w:rsidRDefault="002C5725" w:rsidP="002C5725">
            <w:r>
              <w:t>Geological and geophysical consultancy services</w:t>
            </w:r>
          </w:p>
        </w:tc>
      </w:tr>
    </w:tbl>
    <w:p w14:paraId="69C558C7" w14:textId="7E11A9BD" w:rsidR="00E52062" w:rsidRDefault="00E52062" w:rsidP="002A3DE1"/>
    <w:p w14:paraId="22FF162D" w14:textId="77777777" w:rsidR="0083177C" w:rsidRDefault="0083177C" w:rsidP="002A3DE1"/>
    <w:p w14:paraId="0D492F27" w14:textId="77777777" w:rsidR="0083177C" w:rsidRDefault="0083177C" w:rsidP="002A3DE1"/>
    <w:p w14:paraId="3A00225A" w14:textId="77777777" w:rsidR="0083177C" w:rsidRDefault="0083177C" w:rsidP="002A3DE1"/>
    <w:p w14:paraId="5F7734BF" w14:textId="77777777" w:rsidR="0083177C" w:rsidRDefault="0083177C" w:rsidP="002A3DE1"/>
    <w:p w14:paraId="6ECE97D9" w14:textId="3A5F0165" w:rsidR="00832D12" w:rsidRPr="001A2998" w:rsidRDefault="00832D12" w:rsidP="001A2998">
      <w:r w:rsidRPr="00BE5982">
        <w:br w:type="page"/>
      </w:r>
    </w:p>
    <w:p w14:paraId="78B156AC" w14:textId="484BC08D" w:rsidR="00DF398B" w:rsidRDefault="00E0692E" w:rsidP="00081A60">
      <w:pPr>
        <w:pStyle w:val="Heading11"/>
      </w:pPr>
      <w:bookmarkStart w:id="3" w:name="_Toc214893890"/>
      <w:bookmarkEnd w:id="2"/>
      <w:r>
        <w:lastRenderedPageBreak/>
        <w:t>Background</w:t>
      </w:r>
      <w:bookmarkEnd w:id="3"/>
    </w:p>
    <w:p w14:paraId="1861B805" w14:textId="786C7EDE" w:rsidR="008F2B95" w:rsidRDefault="002B0621" w:rsidP="000509C7">
      <w:pPr>
        <w:jc w:val="both"/>
      </w:pPr>
      <w:r w:rsidRPr="002B0621">
        <w:t>Following publication of UK1: Pipeline Notice on 15th September 2025 (ref. 2025/S 000-056643), informing the market about an upcoming procurement opportunity, the Contracting Authority (Nuclear Waste Services) is now publishing UK2: Preliminary Market Engagement Notice to start engaging with suppliers and gather feedback to shape its procurement. The publication of this RFI document is the first stage of planned market engagements. For information about further engagements, please refer to the section ‘Further Market Engagement Information’ of this document.</w:t>
      </w:r>
    </w:p>
    <w:p w14:paraId="4C418DC0" w14:textId="77777777" w:rsidR="00AB1FB7" w:rsidRPr="00050E2E" w:rsidRDefault="00AB1FB7" w:rsidP="00050E2E"/>
    <w:p w14:paraId="04913C01" w14:textId="52A06248" w:rsidR="00A52326" w:rsidRDefault="002B0621" w:rsidP="00DC2653">
      <w:pPr>
        <w:pStyle w:val="Heading11"/>
      </w:pPr>
      <w:bookmarkStart w:id="4" w:name="_Toc214893891"/>
      <w:r>
        <w:t>Document Purpose</w:t>
      </w:r>
      <w:bookmarkEnd w:id="4"/>
    </w:p>
    <w:p w14:paraId="3DE5BAEB" w14:textId="77777777" w:rsidR="00B75DCF" w:rsidRPr="00B75DCF" w:rsidRDefault="00B75DCF" w:rsidP="000509C7">
      <w:pPr>
        <w:jc w:val="both"/>
        <w:rPr>
          <w:rFonts w:eastAsia="Aptos"/>
        </w:rPr>
      </w:pPr>
      <w:r w:rsidRPr="00B75DCF">
        <w:rPr>
          <w:rFonts w:eastAsia="Aptos"/>
        </w:rPr>
        <w:t xml:space="preserve">The purpose of this document is to provide further information to the market in relation to the NWS’s forthcoming Site Characterisation Professional Services Support (SCPSS) procurement opportunity by giving background information about NWS, site characterisation, scope overview and proposed procurement principles. </w:t>
      </w:r>
    </w:p>
    <w:p w14:paraId="3140AF80" w14:textId="609C6BCC" w:rsidR="00B75DCF" w:rsidRPr="00B75DCF" w:rsidRDefault="00B75DCF" w:rsidP="000509C7">
      <w:pPr>
        <w:jc w:val="both"/>
        <w:rPr>
          <w:rFonts w:eastAsia="Aptos"/>
        </w:rPr>
      </w:pPr>
      <w:r w:rsidRPr="00B75DCF">
        <w:rPr>
          <w:rFonts w:eastAsia="Aptos"/>
        </w:rPr>
        <w:t>The Contracting Authority would also like to gain a better understanding of the capacity and appetite of the market to deliver the required services. Through this RFI document NWS intends to gather feedback from interested suppliers in relation to the scope</w:t>
      </w:r>
      <w:r w:rsidR="003C057E">
        <w:rPr>
          <w:rFonts w:eastAsia="Aptos"/>
        </w:rPr>
        <w:t xml:space="preserve"> overview</w:t>
      </w:r>
      <w:r w:rsidRPr="00B75DCF">
        <w:rPr>
          <w:rFonts w:eastAsia="Aptos"/>
        </w:rPr>
        <w:t>, lotting</w:t>
      </w:r>
      <w:r w:rsidR="00D344AF">
        <w:rPr>
          <w:rFonts w:eastAsia="Aptos"/>
        </w:rPr>
        <w:t xml:space="preserve"> struc</w:t>
      </w:r>
      <w:r w:rsidR="00E26609">
        <w:rPr>
          <w:rFonts w:eastAsia="Aptos"/>
        </w:rPr>
        <w:t>ture</w:t>
      </w:r>
      <w:r w:rsidRPr="00B75DCF">
        <w:rPr>
          <w:rFonts w:eastAsia="Aptos"/>
        </w:rPr>
        <w:t xml:space="preserve">, proposed delivery models, procurement timescales </w:t>
      </w:r>
      <w:r w:rsidR="003B7EAA">
        <w:rPr>
          <w:rFonts w:eastAsia="Aptos"/>
        </w:rPr>
        <w:t xml:space="preserve">and </w:t>
      </w:r>
      <w:r w:rsidRPr="00B75DCF">
        <w:rPr>
          <w:rFonts w:eastAsia="Aptos"/>
        </w:rPr>
        <w:t xml:space="preserve">identify any key issues that the market may perceive with what is being proposed. </w:t>
      </w:r>
    </w:p>
    <w:p w14:paraId="19998B15" w14:textId="77777777" w:rsidR="00B75DCF" w:rsidRPr="00B75DCF" w:rsidRDefault="00B75DCF" w:rsidP="000509C7">
      <w:pPr>
        <w:jc w:val="both"/>
        <w:rPr>
          <w:rFonts w:eastAsia="Aptos"/>
        </w:rPr>
      </w:pPr>
      <w:r w:rsidRPr="00B75DCF">
        <w:rPr>
          <w:rFonts w:eastAsia="Aptos"/>
        </w:rPr>
        <w:t xml:space="preserve">To support that, the Contracting Authority requests suppliers to complete and submit ‘Supplier Response Form’ appended to this document (Annexure 1). The form consists of numerous questions to provide an answer to and area to raise any matters relating to this procurement that the Contracting Authority should consider early and pose any questions. </w:t>
      </w:r>
    </w:p>
    <w:p w14:paraId="32796658" w14:textId="77777777" w:rsidR="00B75DCF" w:rsidRPr="00B75DCF" w:rsidRDefault="00B75DCF" w:rsidP="000509C7">
      <w:pPr>
        <w:jc w:val="both"/>
        <w:rPr>
          <w:rFonts w:eastAsia="Aptos"/>
        </w:rPr>
      </w:pPr>
      <w:r w:rsidRPr="00B75DCF">
        <w:rPr>
          <w:rFonts w:eastAsia="Aptos"/>
        </w:rPr>
        <w:t>NWS will review all the responses received, will consider them and, where appropriate, will incorporate the content submitted by any organisation, hence the NWS’s early thinking may change as a result of this and future stages of market engagement.</w:t>
      </w:r>
    </w:p>
    <w:p w14:paraId="03CD4C02" w14:textId="49A81B91" w:rsidR="00F33B5A" w:rsidRDefault="00B75DCF" w:rsidP="000509C7">
      <w:pPr>
        <w:jc w:val="both"/>
        <w:rPr>
          <w:rFonts w:eastAsia="Aptos"/>
        </w:rPr>
      </w:pPr>
      <w:r w:rsidRPr="00B75DCF">
        <w:rPr>
          <w:rFonts w:eastAsia="Aptos"/>
        </w:rPr>
        <w:t>For the avoidance of doubt, the market engagement exercise is not part of the formal procurement process, which will only begin after the publication of Tender Notice. Involvement in the market engagement does not prejudice or preclude other organisations from taking part in the subsequent procurement. Any decision by an organisation to respond or not respond to the early market engagement will have no impact on or reflect in any manner on any future procurement process.</w:t>
      </w:r>
    </w:p>
    <w:p w14:paraId="625A7DCC" w14:textId="77777777" w:rsidR="000F4825" w:rsidRPr="00BB542B" w:rsidRDefault="000F4825" w:rsidP="00BB542B">
      <w:pPr>
        <w:rPr>
          <w:rFonts w:eastAsia="Aptos"/>
        </w:rPr>
      </w:pPr>
    </w:p>
    <w:p w14:paraId="4ED4C3AF" w14:textId="473204C7" w:rsidR="002959F6" w:rsidRDefault="00B77DCF" w:rsidP="00A0005E">
      <w:pPr>
        <w:pStyle w:val="Heading11"/>
      </w:pPr>
      <w:bookmarkStart w:id="5" w:name="_Toc214893892"/>
      <w:r>
        <w:t>RFI Schedul</w:t>
      </w:r>
      <w:r w:rsidR="00902619">
        <w:t>e</w:t>
      </w:r>
      <w:bookmarkEnd w:id="5"/>
    </w:p>
    <w:tbl>
      <w:tblPr>
        <w:tblStyle w:val="TableGrid7"/>
        <w:tblW w:w="0" w:type="auto"/>
        <w:tblLook w:val="04A0" w:firstRow="1" w:lastRow="0" w:firstColumn="1" w:lastColumn="0" w:noHBand="0" w:noVBand="1"/>
      </w:tblPr>
      <w:tblGrid>
        <w:gridCol w:w="5845"/>
        <w:gridCol w:w="3171"/>
      </w:tblGrid>
      <w:tr w:rsidR="00915C7F" w:rsidRPr="00915C7F" w14:paraId="4A052952" w14:textId="77777777" w:rsidTr="00A0005E">
        <w:tc>
          <w:tcPr>
            <w:tcW w:w="5845" w:type="dxa"/>
            <w:shd w:val="clear" w:color="auto" w:fill="004846"/>
          </w:tcPr>
          <w:p w14:paraId="0CAA59C2" w14:textId="77777777" w:rsidR="00915C7F" w:rsidRPr="00915C7F" w:rsidRDefault="00915C7F" w:rsidP="00A0005E">
            <w:pPr>
              <w:jc w:val="both"/>
              <w:rPr>
                <w:b/>
                <w:bCs/>
                <w:sz w:val="24"/>
              </w:rPr>
            </w:pPr>
            <w:r w:rsidRPr="00915C7F">
              <w:rPr>
                <w:b/>
                <w:bCs/>
                <w:sz w:val="24"/>
              </w:rPr>
              <w:t>Activity</w:t>
            </w:r>
          </w:p>
        </w:tc>
        <w:tc>
          <w:tcPr>
            <w:tcW w:w="3171" w:type="dxa"/>
            <w:shd w:val="clear" w:color="auto" w:fill="004846"/>
          </w:tcPr>
          <w:p w14:paraId="7E422151" w14:textId="77777777" w:rsidR="00915C7F" w:rsidRPr="00915C7F" w:rsidRDefault="00915C7F" w:rsidP="00A0005E">
            <w:pPr>
              <w:jc w:val="both"/>
              <w:rPr>
                <w:b/>
                <w:bCs/>
                <w:sz w:val="24"/>
              </w:rPr>
            </w:pPr>
            <w:r w:rsidRPr="00915C7F">
              <w:rPr>
                <w:b/>
                <w:bCs/>
                <w:sz w:val="24"/>
              </w:rPr>
              <w:t>Date</w:t>
            </w:r>
          </w:p>
        </w:tc>
      </w:tr>
      <w:tr w:rsidR="00915C7F" w:rsidRPr="00915C7F" w14:paraId="27526828" w14:textId="77777777" w:rsidTr="00A0005E">
        <w:trPr>
          <w:trHeight w:val="628"/>
        </w:trPr>
        <w:tc>
          <w:tcPr>
            <w:tcW w:w="5845" w:type="dxa"/>
            <w:vAlign w:val="center"/>
          </w:tcPr>
          <w:p w14:paraId="430F033C" w14:textId="77777777" w:rsidR="00915C7F" w:rsidRPr="00915C7F" w:rsidRDefault="00915C7F" w:rsidP="00A0005E">
            <w:pPr>
              <w:spacing w:before="0" w:after="0"/>
              <w:rPr>
                <w:szCs w:val="22"/>
              </w:rPr>
            </w:pPr>
            <w:r w:rsidRPr="00915C7F">
              <w:rPr>
                <w:szCs w:val="22"/>
              </w:rPr>
              <w:t>RFI Response Open - Publication of UK2: Preliminary market engagement notice</w:t>
            </w:r>
          </w:p>
        </w:tc>
        <w:tc>
          <w:tcPr>
            <w:tcW w:w="3171" w:type="dxa"/>
            <w:vAlign w:val="center"/>
          </w:tcPr>
          <w:p w14:paraId="31FBE379" w14:textId="2005E2DA" w:rsidR="00915C7F" w:rsidRPr="00915C7F" w:rsidRDefault="00A500AC" w:rsidP="00A0005E">
            <w:pPr>
              <w:spacing w:before="0" w:after="0"/>
              <w:rPr>
                <w:szCs w:val="22"/>
              </w:rPr>
            </w:pPr>
            <w:r>
              <w:rPr>
                <w:szCs w:val="22"/>
              </w:rPr>
              <w:t>2</w:t>
            </w:r>
            <w:r w:rsidR="00AB2893">
              <w:rPr>
                <w:szCs w:val="22"/>
              </w:rPr>
              <w:t>5</w:t>
            </w:r>
            <w:r w:rsidR="00071679" w:rsidRPr="00071679">
              <w:rPr>
                <w:szCs w:val="22"/>
                <w:vertAlign w:val="superscript"/>
              </w:rPr>
              <w:t>th</w:t>
            </w:r>
            <w:r w:rsidR="00071679">
              <w:rPr>
                <w:szCs w:val="22"/>
              </w:rPr>
              <w:t xml:space="preserve"> </w:t>
            </w:r>
            <w:r w:rsidR="00915C7F" w:rsidRPr="00915C7F">
              <w:rPr>
                <w:szCs w:val="22"/>
              </w:rPr>
              <w:t xml:space="preserve">November 2025 </w:t>
            </w:r>
          </w:p>
        </w:tc>
      </w:tr>
      <w:tr w:rsidR="00915C7F" w:rsidRPr="00915C7F" w14:paraId="5E485CCA" w14:textId="77777777" w:rsidTr="00A0005E">
        <w:trPr>
          <w:trHeight w:val="409"/>
        </w:trPr>
        <w:tc>
          <w:tcPr>
            <w:tcW w:w="5845" w:type="dxa"/>
            <w:vAlign w:val="center"/>
          </w:tcPr>
          <w:p w14:paraId="1F72A026" w14:textId="77777777" w:rsidR="00915C7F" w:rsidRPr="00915C7F" w:rsidRDefault="00915C7F" w:rsidP="00A0005E">
            <w:pPr>
              <w:spacing w:before="0" w:after="0"/>
              <w:rPr>
                <w:szCs w:val="22"/>
              </w:rPr>
            </w:pPr>
            <w:r w:rsidRPr="00915C7F">
              <w:rPr>
                <w:szCs w:val="22"/>
              </w:rPr>
              <w:t>RFI Response Deadline</w:t>
            </w:r>
          </w:p>
        </w:tc>
        <w:tc>
          <w:tcPr>
            <w:tcW w:w="3171" w:type="dxa"/>
            <w:vAlign w:val="center"/>
          </w:tcPr>
          <w:p w14:paraId="0B768E93" w14:textId="44CEBA2D" w:rsidR="00915C7F" w:rsidRPr="00915C7F" w:rsidRDefault="00071679" w:rsidP="00A0005E">
            <w:pPr>
              <w:spacing w:before="0" w:after="0"/>
              <w:rPr>
                <w:szCs w:val="22"/>
              </w:rPr>
            </w:pPr>
            <w:r>
              <w:rPr>
                <w:szCs w:val="22"/>
              </w:rPr>
              <w:t>1</w:t>
            </w:r>
            <w:r w:rsidR="00D34E9A">
              <w:rPr>
                <w:szCs w:val="22"/>
              </w:rPr>
              <w:t>8</w:t>
            </w:r>
            <w:r w:rsidRPr="00071679">
              <w:rPr>
                <w:szCs w:val="22"/>
                <w:vertAlign w:val="superscript"/>
              </w:rPr>
              <w:t>th</w:t>
            </w:r>
            <w:r>
              <w:rPr>
                <w:szCs w:val="22"/>
              </w:rPr>
              <w:t xml:space="preserve"> December </w:t>
            </w:r>
            <w:r w:rsidR="00915C7F" w:rsidRPr="00915C7F">
              <w:rPr>
                <w:szCs w:val="22"/>
              </w:rPr>
              <w:t xml:space="preserve">2025 </w:t>
            </w:r>
          </w:p>
        </w:tc>
      </w:tr>
    </w:tbl>
    <w:p w14:paraId="5CE203F3" w14:textId="5CF49F6A" w:rsidR="004851BA" w:rsidRDefault="00130390" w:rsidP="0000001A">
      <w:pPr>
        <w:pStyle w:val="Heading11"/>
      </w:pPr>
      <w:bookmarkStart w:id="6" w:name="_Toc214893893"/>
      <w:r w:rsidRPr="00130390">
        <w:lastRenderedPageBreak/>
        <w:t>Submission and Communication</w:t>
      </w:r>
      <w:bookmarkEnd w:id="6"/>
    </w:p>
    <w:p w14:paraId="473D5601" w14:textId="45E78F01" w:rsidR="00F65694" w:rsidRDefault="00F65694" w:rsidP="00F65694">
      <w:pPr>
        <w:jc w:val="both"/>
      </w:pPr>
      <w:r>
        <w:t>Please respond to this opportunity by downloading this document, completing Supplier Response Form (</w:t>
      </w:r>
      <w:hyperlink w:anchor="_Annex_1:_Supplier" w:history="1">
        <w:r w:rsidRPr="00622543">
          <w:rPr>
            <w:rStyle w:val="Hyperlink"/>
          </w:rPr>
          <w:t>Annex 1</w:t>
        </w:r>
      </w:hyperlink>
      <w:r>
        <w:t xml:space="preserve">) and submitting the completed </w:t>
      </w:r>
      <w:r w:rsidR="007A6643">
        <w:t xml:space="preserve">document </w:t>
      </w:r>
      <w:r>
        <w:t>to:</w:t>
      </w:r>
    </w:p>
    <w:p w14:paraId="1719410D" w14:textId="77777777" w:rsidR="00F65694" w:rsidRDefault="00F65694" w:rsidP="00F65694">
      <w:pPr>
        <w:jc w:val="both"/>
      </w:pPr>
      <w:hyperlink r:id="rId17" w:history="1">
        <w:r w:rsidRPr="001B772B">
          <w:rPr>
            <w:rStyle w:val="Hyperlink"/>
          </w:rPr>
          <w:t>gdfmajorprocurements@nuclearwasteservices.uk</w:t>
        </w:r>
      </w:hyperlink>
    </w:p>
    <w:p w14:paraId="3EE15DA6" w14:textId="77777777" w:rsidR="00F65694" w:rsidRDefault="00F65694" w:rsidP="00F65694">
      <w:pPr>
        <w:jc w:val="both"/>
      </w:pPr>
      <w:r>
        <w:t>Following receipt and review of the RFI responses, the Contracting Authority may publish questions raised by interested suppliers and NWS’s responses to them, on the webpage.</w:t>
      </w:r>
    </w:p>
    <w:p w14:paraId="0BC60FBB" w14:textId="1EE6F6C6" w:rsidR="00405667" w:rsidRPr="00405667" w:rsidRDefault="00405667" w:rsidP="00405667">
      <w:pPr>
        <w:pStyle w:val="Heading11"/>
        <w:ind w:left="431" w:hanging="431"/>
      </w:pPr>
      <w:bookmarkStart w:id="7" w:name="_Toc214893894"/>
      <w:bookmarkStart w:id="8" w:name="_Hlk209702902"/>
      <w:r w:rsidRPr="00405667">
        <w:t>Opportunity description</w:t>
      </w:r>
      <w:bookmarkEnd w:id="7"/>
      <w:r w:rsidRPr="00405667">
        <w:t xml:space="preserve"> </w:t>
      </w:r>
    </w:p>
    <w:bookmarkEnd w:id="8"/>
    <w:p w14:paraId="229F9E78" w14:textId="2209EBCC" w:rsidR="00405667" w:rsidRPr="00405667" w:rsidRDefault="00405667" w:rsidP="00B970D9">
      <w:pPr>
        <w:spacing w:before="0" w:after="160" w:line="259" w:lineRule="auto"/>
        <w:jc w:val="both"/>
        <w:rPr>
          <w:rFonts w:ascii="Calibri" w:eastAsia="Calibri" w:hAnsi="Calibri" w:cs="Arial"/>
          <w:szCs w:val="22"/>
        </w:rPr>
      </w:pPr>
      <w:r w:rsidRPr="001C6D1C">
        <w:rPr>
          <w:rFonts w:eastAsia="Calibri" w:cs="Arial"/>
          <w:szCs w:val="22"/>
        </w:rPr>
        <w:t>Site Characterisation Professional Services Support (SCPSS) framework has the overall objective of providing Nuclear Waste Services (NWS) with comprehensive professional services support for site characterisation activities</w:t>
      </w:r>
      <w:r w:rsidR="00B71B40" w:rsidRPr="001C6D1C">
        <w:rPr>
          <w:rFonts w:eastAsia="Calibri" w:cs="Arial"/>
          <w:szCs w:val="22"/>
        </w:rPr>
        <w:t>,</w:t>
      </w:r>
      <w:r w:rsidRPr="001C6D1C">
        <w:rPr>
          <w:rFonts w:eastAsia="Calibri" w:cs="Arial"/>
          <w:szCs w:val="22"/>
        </w:rPr>
        <w:t xml:space="preserve"> across multiple potential sites. This </w:t>
      </w:r>
      <w:r w:rsidR="0037056D">
        <w:rPr>
          <w:rFonts w:eastAsia="Calibri" w:cs="Arial"/>
          <w:szCs w:val="22"/>
        </w:rPr>
        <w:t>framework</w:t>
      </w:r>
      <w:r w:rsidR="0037056D" w:rsidRPr="001C6D1C">
        <w:rPr>
          <w:rFonts w:eastAsia="Calibri" w:cs="Arial"/>
          <w:szCs w:val="22"/>
        </w:rPr>
        <w:t xml:space="preserve"> </w:t>
      </w:r>
      <w:r w:rsidRPr="001C6D1C">
        <w:rPr>
          <w:rFonts w:eastAsia="Calibri" w:cs="Arial"/>
          <w:szCs w:val="22"/>
        </w:rPr>
        <w:t>excludes physical works.</w:t>
      </w:r>
    </w:p>
    <w:p w14:paraId="5A29ED7C" w14:textId="4D417D3F" w:rsidR="00447940" w:rsidRPr="00447940" w:rsidRDefault="00D95A95" w:rsidP="003F4D37">
      <w:pPr>
        <w:pStyle w:val="Heading11"/>
      </w:pPr>
      <w:bookmarkStart w:id="9" w:name="_Toc214893895"/>
      <w:r>
        <w:t>T</w:t>
      </w:r>
      <w:r w:rsidR="00447940" w:rsidRPr="00447940">
        <w:t xml:space="preserve">he </w:t>
      </w:r>
      <w:r w:rsidR="003F4D37" w:rsidRPr="003F4D37">
        <w:t>Contracting Authority</w:t>
      </w:r>
      <w:bookmarkEnd w:id="9"/>
      <w:r w:rsidR="00447940" w:rsidRPr="00447940">
        <w:t xml:space="preserve"> </w:t>
      </w:r>
    </w:p>
    <w:p w14:paraId="158884D1" w14:textId="77777777" w:rsidR="00447940" w:rsidRDefault="00447940" w:rsidP="00447940">
      <w:pPr>
        <w:jc w:val="both"/>
      </w:pPr>
      <w:r w:rsidRPr="00454423">
        <w:t xml:space="preserve">As a pioneer of nuclear technology, the UK has accumulated a legacy of higher activity radioactive waste and materials. This is being stored safely on an interim basis at nuclear sites across the UK.  More will be produced as existing facilities reach the end of their life and are decommissioned and </w:t>
      </w:r>
      <w:r w:rsidRPr="00921A24">
        <w:t xml:space="preserve">through the operation of new nuclear power stations.  </w:t>
      </w:r>
    </w:p>
    <w:p w14:paraId="6CA77840" w14:textId="048E5B0A" w:rsidR="003A40DD" w:rsidRPr="00560BE2" w:rsidRDefault="003A40DD" w:rsidP="00447940">
      <w:pPr>
        <w:jc w:val="both"/>
        <w:rPr>
          <w:rFonts w:cs="Arial"/>
          <w:szCs w:val="22"/>
          <w:shd w:val="clear" w:color="auto" w:fill="FFFFFF"/>
        </w:rPr>
      </w:pPr>
      <w:r w:rsidRPr="000509C7">
        <w:rPr>
          <w:rFonts w:cs="Arial"/>
          <w:szCs w:val="22"/>
        </w:rPr>
        <w:t xml:space="preserve">Nuclear Waste Services (NWS) is a wholly owned subsidiary of the Nuclear Decommissioning Authority (NDA) and </w:t>
      </w:r>
      <w:r w:rsidRPr="00560BE2">
        <w:rPr>
          <w:rFonts w:cs="Arial"/>
          <w:szCs w:val="22"/>
          <w:shd w:val="clear" w:color="auto" w:fill="FFFFFF"/>
        </w:rPr>
        <w:t xml:space="preserve">was created with the vision and purpose to provide nuclear waste solutions making nuclear waste permanently safe, sooner. </w:t>
      </w:r>
    </w:p>
    <w:p w14:paraId="7C726D3A" w14:textId="4C1FBAF7" w:rsidR="00B05787" w:rsidRDefault="008B081F" w:rsidP="00447940">
      <w:pPr>
        <w:jc w:val="both"/>
        <w:rPr>
          <w:b/>
          <w:bCs/>
        </w:rPr>
      </w:pPr>
      <w:r w:rsidRPr="00560BE2">
        <w:rPr>
          <w:rFonts w:cs="Arial"/>
          <w:szCs w:val="22"/>
          <w:shd w:val="clear" w:color="auto" w:fill="FFFFFF"/>
        </w:rPr>
        <w:t>One of the strategic objectives of NWS is to ensure that the right waste form is in the right package, in the right facility. As a consequence, NWS</w:t>
      </w:r>
      <w:r w:rsidR="00F92109" w:rsidRPr="00560BE2">
        <w:rPr>
          <w:rFonts w:cs="Arial"/>
          <w:szCs w:val="22"/>
          <w:shd w:val="clear" w:color="auto" w:fill="FFFFFF"/>
        </w:rPr>
        <w:t xml:space="preserve"> undertakes </w:t>
      </w:r>
      <w:r w:rsidR="00C23596" w:rsidRPr="00560BE2">
        <w:rPr>
          <w:rFonts w:cs="Arial"/>
          <w:szCs w:val="22"/>
          <w:shd w:val="clear" w:color="auto" w:fill="FFFFFF"/>
        </w:rPr>
        <w:t xml:space="preserve">site evaluation to understand the potentially suitability of sites to </w:t>
      </w:r>
      <w:r w:rsidR="00B05787" w:rsidRPr="00560BE2">
        <w:rPr>
          <w:rFonts w:cs="Arial"/>
          <w:szCs w:val="22"/>
          <w:shd w:val="clear" w:color="auto" w:fill="FFFFFF"/>
        </w:rPr>
        <w:t>dispose</w:t>
      </w:r>
      <w:r w:rsidR="00C23596" w:rsidRPr="00560BE2">
        <w:rPr>
          <w:rFonts w:cs="Arial"/>
          <w:szCs w:val="22"/>
          <w:shd w:val="clear" w:color="auto" w:fill="FFFFFF"/>
        </w:rPr>
        <w:t xml:space="preserve"> of waste</w:t>
      </w:r>
      <w:r w:rsidR="00CC4C2C" w:rsidRPr="00560BE2">
        <w:rPr>
          <w:rFonts w:cs="Arial"/>
          <w:szCs w:val="22"/>
          <w:shd w:val="clear" w:color="auto" w:fill="FFFFFF"/>
        </w:rPr>
        <w:t xml:space="preserve">. Site characterisation is a process within site evaluation. Site characterisation includes the development of subsurface or </w:t>
      </w:r>
      <w:r w:rsidR="00447940" w:rsidRPr="000509C7">
        <w:t>geoscientific understanding</w:t>
      </w:r>
      <w:r w:rsidR="00CC4C2C" w:rsidRPr="000509C7">
        <w:t>,</w:t>
      </w:r>
      <w:r w:rsidR="00447940" w:rsidRPr="000509C7">
        <w:t xml:space="preserve"> through a series of studies</w:t>
      </w:r>
      <w:r w:rsidR="00A75CC8" w:rsidRPr="000509C7">
        <w:t xml:space="preserve"> </w:t>
      </w:r>
      <w:r w:rsidR="00447940" w:rsidRPr="000509C7">
        <w:t>and investigations.</w:t>
      </w:r>
      <w:r w:rsidR="00447940" w:rsidRPr="00BB3E5F">
        <w:t xml:space="preserve"> </w:t>
      </w:r>
      <w:r w:rsidR="00447940" w:rsidRPr="00BB3E5F">
        <w:rPr>
          <w:b/>
          <w:bCs/>
        </w:rPr>
        <w:t xml:space="preserve"> </w:t>
      </w:r>
    </w:p>
    <w:p w14:paraId="208C1B71" w14:textId="77777777" w:rsidR="00427DDC" w:rsidRDefault="00427DDC" w:rsidP="002C044B"/>
    <w:p w14:paraId="1A989E98" w14:textId="38B866AC" w:rsidR="006D54B5" w:rsidRPr="006D54B5" w:rsidRDefault="006D54B5" w:rsidP="006D54B5">
      <w:pPr>
        <w:pStyle w:val="Heading11"/>
        <w:rPr>
          <w:rFonts w:eastAsia="Yu Gothic Light"/>
          <w:color w:val="44546A"/>
          <w:sz w:val="24"/>
          <w:lang w:val="en-US"/>
        </w:rPr>
      </w:pPr>
      <w:bookmarkStart w:id="10" w:name="_Toc214893896"/>
      <w:r w:rsidRPr="006D54B5">
        <w:rPr>
          <w:rFonts w:eastAsia="Yu Gothic Light"/>
        </w:rPr>
        <w:t>Scope</w:t>
      </w:r>
      <w:r w:rsidR="00294FB1">
        <w:rPr>
          <w:rFonts w:eastAsia="Yu Gothic Light"/>
        </w:rPr>
        <w:t xml:space="preserve"> Overview</w:t>
      </w:r>
      <w:r w:rsidRPr="006D54B5">
        <w:rPr>
          <w:rFonts w:eastAsia="Yu Gothic Light"/>
        </w:rPr>
        <w:t xml:space="preserve"> and Lot Structure:</w:t>
      </w:r>
      <w:bookmarkEnd w:id="10"/>
      <w:r w:rsidRPr="006D54B5">
        <w:rPr>
          <w:rFonts w:eastAsia="Yu Gothic Light"/>
          <w:color w:val="44546A"/>
          <w:sz w:val="24"/>
          <w:lang w:val="en-US"/>
        </w:rPr>
        <w:t xml:space="preserve"> </w:t>
      </w:r>
    </w:p>
    <w:p w14:paraId="6C08ED0E" w14:textId="0F82A780" w:rsidR="006D54B5" w:rsidRPr="006D54B5" w:rsidRDefault="006D54B5" w:rsidP="006D54B5">
      <w:pPr>
        <w:jc w:val="both"/>
      </w:pPr>
      <w:r w:rsidRPr="006D54B5">
        <w:t>Site Characterisation Professional Services Support (SCPSS) will be multi supplier framework to provide NWS with comprehensive professional services support for site characterisation activities.</w:t>
      </w:r>
    </w:p>
    <w:p w14:paraId="2D7B2900" w14:textId="7CE9E850" w:rsidR="006D54B5" w:rsidRDefault="006D54B5" w:rsidP="006D54B5">
      <w:pPr>
        <w:jc w:val="both"/>
      </w:pPr>
      <w:r w:rsidRPr="006D54B5">
        <w:t>In order to enable NWS access to a broad and deep pool of expertise, the framework scope was divided into</w:t>
      </w:r>
      <w:r w:rsidR="00521E02">
        <w:t xml:space="preserve"> following</w:t>
      </w:r>
      <w:r w:rsidRPr="006D54B5">
        <w:t xml:space="preserve"> four Lots: </w:t>
      </w:r>
    </w:p>
    <w:p w14:paraId="21AE3894" w14:textId="77777777" w:rsidR="00521E02" w:rsidRPr="006D54B5" w:rsidRDefault="00521E02" w:rsidP="006D54B5">
      <w:pPr>
        <w:jc w:val="both"/>
      </w:pPr>
    </w:p>
    <w:p w14:paraId="68E0A2AA" w14:textId="128DF1BD" w:rsidR="006D54B5" w:rsidRPr="006D54B5" w:rsidRDefault="006D54B5" w:rsidP="005419B1">
      <w:pPr>
        <w:pStyle w:val="ListParagraph"/>
        <w:numPr>
          <w:ilvl w:val="0"/>
          <w:numId w:val="23"/>
        </w:numPr>
        <w:jc w:val="both"/>
      </w:pPr>
      <w:bookmarkStart w:id="11" w:name="_Hlk213237306"/>
      <w:r w:rsidRPr="006D54B5">
        <w:t>Lot 1 – Site Characterisation Planning and Technical Advisory</w:t>
      </w:r>
      <w:bookmarkEnd w:id="11"/>
    </w:p>
    <w:p w14:paraId="0CCD4068" w14:textId="2F9F54BF" w:rsidR="006D54B5" w:rsidRPr="006D54B5" w:rsidRDefault="006D54B5" w:rsidP="005419B1">
      <w:pPr>
        <w:pStyle w:val="ListParagraph"/>
        <w:numPr>
          <w:ilvl w:val="0"/>
          <w:numId w:val="23"/>
        </w:numPr>
        <w:jc w:val="both"/>
      </w:pPr>
      <w:r w:rsidRPr="006D54B5">
        <w:t>Lot 2 – Geological and geophysical Interpretation</w:t>
      </w:r>
    </w:p>
    <w:p w14:paraId="392C97CB" w14:textId="598324CA" w:rsidR="006D54B5" w:rsidRPr="006D54B5" w:rsidRDefault="006D54B5" w:rsidP="005419B1">
      <w:pPr>
        <w:pStyle w:val="ListParagraph"/>
        <w:numPr>
          <w:ilvl w:val="0"/>
          <w:numId w:val="23"/>
        </w:numPr>
        <w:jc w:val="both"/>
      </w:pPr>
      <w:r w:rsidRPr="006D54B5">
        <w:t>Lot 3 – Hydrogeological interpretation</w:t>
      </w:r>
    </w:p>
    <w:p w14:paraId="7EC8218E" w14:textId="11DF2F83" w:rsidR="006D54B5" w:rsidRDefault="006D54B5" w:rsidP="005419B1">
      <w:pPr>
        <w:pStyle w:val="ListParagraph"/>
        <w:numPr>
          <w:ilvl w:val="0"/>
          <w:numId w:val="23"/>
        </w:numPr>
        <w:jc w:val="both"/>
      </w:pPr>
      <w:r w:rsidRPr="006D54B5">
        <w:t>Lot 4 – Laboratory analyses and reference method development</w:t>
      </w:r>
    </w:p>
    <w:p w14:paraId="2A06B17C" w14:textId="77777777" w:rsidR="00521E02" w:rsidRPr="006D54B5" w:rsidRDefault="00521E02" w:rsidP="00521E02">
      <w:pPr>
        <w:pStyle w:val="ListParagraph"/>
        <w:jc w:val="both"/>
      </w:pPr>
    </w:p>
    <w:p w14:paraId="2107BD9A" w14:textId="77777777" w:rsidR="006D54B5" w:rsidRPr="006D54B5" w:rsidRDefault="006D54B5" w:rsidP="006C4515">
      <w:pPr>
        <w:pStyle w:val="Heading21"/>
      </w:pPr>
      <w:bookmarkStart w:id="12" w:name="_Toc214893897"/>
      <w:r w:rsidRPr="006D54B5">
        <w:lastRenderedPageBreak/>
        <w:t>Lot 1 – Site Characterisation Planning and Technical Advisory</w:t>
      </w:r>
      <w:bookmarkEnd w:id="12"/>
    </w:p>
    <w:p w14:paraId="5C791674" w14:textId="137DB74B" w:rsidR="005843A8" w:rsidRDefault="005843A8" w:rsidP="00290AF3">
      <w:pPr>
        <w:jc w:val="both"/>
      </w:pPr>
      <w:r w:rsidRPr="00D44D4F">
        <w:t>This lot encompasses the development</w:t>
      </w:r>
      <w:r>
        <w:t xml:space="preserve"> </w:t>
      </w:r>
      <w:r w:rsidRPr="00D44D4F">
        <w:t>and implementation of Site Characterisation Plans (SCPs)</w:t>
      </w:r>
      <w:r>
        <w:t>,</w:t>
      </w:r>
      <w:r w:rsidRPr="00D44D4F">
        <w:t xml:space="preserve"> aligned with UK regulatory frameworks and technical strategies</w:t>
      </w:r>
      <w:r>
        <w:t>,</w:t>
      </w:r>
      <w:r w:rsidRPr="00D44D4F">
        <w:t xml:space="preserve"> to support site characterisation</w:t>
      </w:r>
      <w:r>
        <w:t>. Site characterisation plans may be required for multiple sites, in</w:t>
      </w:r>
      <w:r w:rsidRPr="00D44D4F">
        <w:t xml:space="preserve"> both inshore and onshore</w:t>
      </w:r>
      <w:r>
        <w:t xml:space="preserve"> environments</w:t>
      </w:r>
      <w:r w:rsidRPr="00D44D4F">
        <w:t xml:space="preserve">. </w:t>
      </w:r>
      <w:r w:rsidRPr="000B5249">
        <w:t xml:space="preserve">This </w:t>
      </w:r>
      <w:r>
        <w:t xml:space="preserve">may </w:t>
      </w:r>
      <w:r w:rsidRPr="000B5249">
        <w:t>include management arrangements and process development for regulatory submissions, strategic planning of characterisation activities</w:t>
      </w:r>
      <w:r>
        <w:t>,</w:t>
      </w:r>
      <w:r w:rsidRPr="000B5249">
        <w:t xml:space="preserve"> and the design and specification of site investigation works.</w:t>
      </w:r>
      <w:r w:rsidR="007F3020">
        <w:t xml:space="preserve"> </w:t>
      </w:r>
      <w:r>
        <w:t>This lot also includes the provision of Technical Advisory Services which may include technical reporting, technical drafting and</w:t>
      </w:r>
      <w:r w:rsidR="00912ED0">
        <w:t xml:space="preserve"> the</w:t>
      </w:r>
      <w:r>
        <w:t xml:space="preserve"> provision of assurance support. </w:t>
      </w:r>
    </w:p>
    <w:p w14:paraId="117D020A" w14:textId="77777777" w:rsidR="00321766" w:rsidRDefault="00321766" w:rsidP="005843A8"/>
    <w:p w14:paraId="7233CF05" w14:textId="77777777" w:rsidR="006D54B5" w:rsidRPr="006D54B5" w:rsidRDefault="006D54B5" w:rsidP="006C4515">
      <w:pPr>
        <w:pStyle w:val="Heading21"/>
      </w:pPr>
      <w:bookmarkStart w:id="13" w:name="_Toc214893898"/>
      <w:r w:rsidRPr="006D54B5">
        <w:t>Lot 2 – Geological and geophysical Interpretation</w:t>
      </w:r>
      <w:bookmarkEnd w:id="13"/>
    </w:p>
    <w:p w14:paraId="65F57018" w14:textId="14F5DC82" w:rsidR="000E2C57" w:rsidRDefault="000E2C57" w:rsidP="0099086C">
      <w:pPr>
        <w:jc w:val="both"/>
        <w:rPr>
          <w:rFonts w:eastAsia="Aptos"/>
        </w:rPr>
      </w:pPr>
      <w:r w:rsidRPr="008011D3">
        <w:rPr>
          <w:rFonts w:eastAsia="Aptos"/>
        </w:rPr>
        <w:t xml:space="preserve">This lot encompasses </w:t>
      </w:r>
      <w:r w:rsidR="00912ED0">
        <w:rPr>
          <w:rFonts w:eastAsia="Aptos"/>
        </w:rPr>
        <w:t xml:space="preserve">the </w:t>
      </w:r>
      <w:r w:rsidRPr="008011D3">
        <w:rPr>
          <w:rFonts w:eastAsia="Aptos"/>
        </w:rPr>
        <w:t xml:space="preserve">geological and geophysical interpretation activities required to support the development of Site Descriptive Models (SDMs) across multiple sites and basins, reflecting evolving data availability, uncertainty, and project maturity. This includes seismic interpretation and quantitative seismic analysis, basin-to-borehole scale geological assessments, and the integration of multidisciplinary datasets to inform geological understanding. </w:t>
      </w:r>
    </w:p>
    <w:p w14:paraId="4899ED06" w14:textId="3E4D3ECB" w:rsidR="006D54B5" w:rsidRPr="006D54B5" w:rsidRDefault="006D54B5" w:rsidP="00006A80">
      <w:pPr>
        <w:jc w:val="both"/>
      </w:pPr>
    </w:p>
    <w:p w14:paraId="5426E2E9" w14:textId="77777777" w:rsidR="006D54B5" w:rsidRPr="006D54B5" w:rsidRDefault="006D54B5" w:rsidP="006C4515">
      <w:pPr>
        <w:pStyle w:val="Heading21"/>
      </w:pPr>
      <w:bookmarkStart w:id="14" w:name="_Toc214893899"/>
      <w:r w:rsidRPr="006D54B5">
        <w:t>Lot 3 – Hydrogeological interpretation</w:t>
      </w:r>
      <w:bookmarkEnd w:id="14"/>
    </w:p>
    <w:p w14:paraId="72DBD56A" w14:textId="12B691EF" w:rsidR="006D54B5" w:rsidRDefault="00DB2412" w:rsidP="00006A80">
      <w:pPr>
        <w:jc w:val="both"/>
      </w:pPr>
      <w:r w:rsidRPr="00DB2412">
        <w:t xml:space="preserve">This lot encompasses the research and technical development required to characterise and model hydrogeological and hydrogeochemical systems to underpin Site Descriptive Models (SDMs) and support disposal facility designs. This includes but not be limited to; hydrogeological modelling and interpretation across multiple sites, conceptual and numerical groundwater flow and transport modelling, and the characterisation of aquifer systems using data from legacy laboratory and field techniques. </w:t>
      </w:r>
    </w:p>
    <w:p w14:paraId="630AB481" w14:textId="77777777" w:rsidR="00DB2412" w:rsidRPr="006D54B5" w:rsidRDefault="00DB2412" w:rsidP="00006A80">
      <w:pPr>
        <w:jc w:val="both"/>
      </w:pPr>
    </w:p>
    <w:p w14:paraId="76973C5D" w14:textId="77777777" w:rsidR="006D54B5" w:rsidRPr="006D54B5" w:rsidRDefault="006D54B5" w:rsidP="006C4515">
      <w:pPr>
        <w:pStyle w:val="Heading21"/>
      </w:pPr>
      <w:bookmarkStart w:id="15" w:name="_Toc214893900"/>
      <w:r w:rsidRPr="006D54B5">
        <w:t>Lot 4 – Laboratory analyses and reference method development</w:t>
      </w:r>
      <w:bookmarkEnd w:id="15"/>
    </w:p>
    <w:p w14:paraId="22F3BB8A" w14:textId="602F9A8A" w:rsidR="006D54B5" w:rsidRDefault="00321766" w:rsidP="00006A80">
      <w:pPr>
        <w:jc w:val="both"/>
      </w:pPr>
      <w:r w:rsidRPr="00321766">
        <w:t>This lot encompasses Laboratory analysis that may provide a range of underpinning data sets for the conceptual design of disposal facilities. This includes the analysis of physical samples to provide both current day geosphere properties as well as developing techniques to understand property evolution into the future. A key aspect to understand in these work packages will be the coupled nature of properties, for example understanding links between hydraulic and mechanical properties in mudrocks. Another key part of the laboratory testing programme is the development of reference methods.</w:t>
      </w:r>
    </w:p>
    <w:p w14:paraId="2DDD948B" w14:textId="77777777" w:rsidR="00321766" w:rsidRPr="006D54B5" w:rsidRDefault="00321766" w:rsidP="00006A80">
      <w:pPr>
        <w:jc w:val="both"/>
      </w:pPr>
    </w:p>
    <w:p w14:paraId="6CC2A039" w14:textId="77777777" w:rsidR="007F3020" w:rsidRDefault="007F3020" w:rsidP="00006A80">
      <w:pPr>
        <w:jc w:val="both"/>
      </w:pPr>
    </w:p>
    <w:p w14:paraId="4D18D3A5" w14:textId="77777777" w:rsidR="005D75E3" w:rsidRDefault="005D75E3" w:rsidP="00006A80">
      <w:pPr>
        <w:jc w:val="both"/>
      </w:pPr>
    </w:p>
    <w:p w14:paraId="4AE12B45" w14:textId="77777777" w:rsidR="005D75E3" w:rsidRDefault="005D75E3" w:rsidP="00006A80">
      <w:pPr>
        <w:jc w:val="both"/>
      </w:pPr>
    </w:p>
    <w:p w14:paraId="75C5808A" w14:textId="77777777" w:rsidR="005D75E3" w:rsidRDefault="005D75E3" w:rsidP="00006A80">
      <w:pPr>
        <w:jc w:val="both"/>
      </w:pPr>
    </w:p>
    <w:p w14:paraId="5EAB2B24" w14:textId="77777777" w:rsidR="006A5255" w:rsidRPr="006D54B5" w:rsidRDefault="006A5255" w:rsidP="00006A80">
      <w:pPr>
        <w:jc w:val="both"/>
      </w:pPr>
    </w:p>
    <w:p w14:paraId="0A2C623C" w14:textId="13355910" w:rsidR="00244CD3" w:rsidRPr="00244CD3" w:rsidRDefault="00E4037B" w:rsidP="00244CD3">
      <w:pPr>
        <w:pStyle w:val="Heading11"/>
        <w:rPr>
          <w:rFonts w:eastAsia="Yu Gothic Light"/>
        </w:rPr>
      </w:pPr>
      <w:bookmarkStart w:id="16" w:name="_Toc214893901"/>
      <w:r>
        <w:rPr>
          <w:rFonts w:eastAsia="Yu Gothic Light"/>
        </w:rPr>
        <w:lastRenderedPageBreak/>
        <w:t>Framework</w:t>
      </w:r>
      <w:r w:rsidRPr="00244CD3">
        <w:rPr>
          <w:rFonts w:eastAsia="Yu Gothic Light"/>
        </w:rPr>
        <w:t xml:space="preserve"> </w:t>
      </w:r>
      <w:r w:rsidR="00244CD3" w:rsidRPr="00244CD3">
        <w:rPr>
          <w:rFonts w:eastAsia="Yu Gothic Light"/>
        </w:rPr>
        <w:t>Information</w:t>
      </w:r>
      <w:bookmarkEnd w:id="16"/>
    </w:p>
    <w:p w14:paraId="63C148B9" w14:textId="565AF0C4" w:rsidR="00244CD3" w:rsidRPr="00244CD3" w:rsidRDefault="00244CD3" w:rsidP="00F53AEA">
      <w:pPr>
        <w:spacing w:line="276" w:lineRule="auto"/>
        <w:jc w:val="both"/>
        <w:rPr>
          <w:rFonts w:eastAsia="Calibri"/>
          <w:b/>
          <w:bCs/>
        </w:rPr>
      </w:pPr>
      <w:r w:rsidRPr="00244CD3">
        <w:rPr>
          <w:rFonts w:eastAsia="Calibri"/>
          <w:b/>
          <w:bCs/>
        </w:rPr>
        <w:t>Framework Duration</w:t>
      </w:r>
      <w:r w:rsidRPr="00244CD3">
        <w:rPr>
          <w:rFonts w:eastAsia="Calibri"/>
        </w:rPr>
        <w:t>: The framework will have a 3-year initial term with 2 x 1-year possible extensions</w:t>
      </w:r>
      <w:r w:rsidR="00AF32E7">
        <w:rPr>
          <w:rFonts w:eastAsia="Calibri"/>
        </w:rPr>
        <w:t>.</w:t>
      </w:r>
    </w:p>
    <w:p w14:paraId="090FD281" w14:textId="77777777" w:rsidR="00244CD3" w:rsidRPr="00244CD3" w:rsidRDefault="00244CD3" w:rsidP="00F53AEA">
      <w:pPr>
        <w:spacing w:line="276" w:lineRule="auto"/>
        <w:jc w:val="both"/>
        <w:rPr>
          <w:rFonts w:eastAsia="Calibri"/>
          <w:b/>
          <w:bCs/>
        </w:rPr>
      </w:pPr>
      <w:r w:rsidRPr="00244CD3">
        <w:rPr>
          <w:rFonts w:eastAsia="Calibri"/>
          <w:b/>
          <w:bCs/>
        </w:rPr>
        <w:t xml:space="preserve">Anticipated Contract Start: </w:t>
      </w:r>
      <w:r w:rsidRPr="00244CD3">
        <w:rPr>
          <w:rFonts w:eastAsia="Calibri"/>
        </w:rPr>
        <w:t>September 2026</w:t>
      </w:r>
    </w:p>
    <w:p w14:paraId="3F0B448D" w14:textId="77777777" w:rsidR="00244CD3" w:rsidRPr="00244CD3" w:rsidRDefault="00244CD3" w:rsidP="00F53AEA">
      <w:pPr>
        <w:spacing w:line="276" w:lineRule="auto"/>
        <w:jc w:val="both"/>
        <w:rPr>
          <w:rFonts w:eastAsia="Calibri"/>
        </w:rPr>
      </w:pPr>
      <w:r w:rsidRPr="00244CD3">
        <w:rPr>
          <w:rFonts w:eastAsia="Calibri"/>
          <w:b/>
          <w:bCs/>
        </w:rPr>
        <w:t xml:space="preserve">Anticipated Contract End: </w:t>
      </w:r>
      <w:r w:rsidRPr="00244CD3">
        <w:rPr>
          <w:rFonts w:eastAsia="Calibri"/>
        </w:rPr>
        <w:t xml:space="preserve">September 2029 (without extension) </w:t>
      </w:r>
    </w:p>
    <w:p w14:paraId="2E51BD13" w14:textId="1415981E" w:rsidR="00244CD3" w:rsidRPr="00244CD3" w:rsidRDefault="00244CD3" w:rsidP="00F53AEA">
      <w:pPr>
        <w:spacing w:line="276" w:lineRule="auto"/>
        <w:jc w:val="both"/>
        <w:rPr>
          <w:rFonts w:eastAsia="Calibri"/>
        </w:rPr>
      </w:pPr>
      <w:r w:rsidRPr="00244CD3">
        <w:rPr>
          <w:rFonts w:eastAsia="Calibri"/>
          <w:b/>
          <w:bCs/>
        </w:rPr>
        <w:t>Anticipated Value</w:t>
      </w:r>
      <w:r w:rsidRPr="00244CD3">
        <w:rPr>
          <w:rFonts w:eastAsia="Calibri"/>
        </w:rPr>
        <w:t>:</w:t>
      </w:r>
      <w:r w:rsidR="00134991">
        <w:rPr>
          <w:rFonts w:eastAsia="Calibri"/>
        </w:rPr>
        <w:t xml:space="preserve"> </w:t>
      </w:r>
      <w:r w:rsidR="00E73F5C">
        <w:rPr>
          <w:rFonts w:eastAsia="Calibri"/>
        </w:rPr>
        <w:t>TBC</w:t>
      </w:r>
      <w:r w:rsidRPr="00244CD3">
        <w:rPr>
          <w:rFonts w:eastAsia="Calibri"/>
        </w:rPr>
        <w:t xml:space="preserve"> </w:t>
      </w:r>
    </w:p>
    <w:p w14:paraId="10CF524E" w14:textId="3F24C213" w:rsidR="00244CD3" w:rsidRPr="00244CD3" w:rsidRDefault="00244CD3" w:rsidP="00F53AEA">
      <w:pPr>
        <w:spacing w:line="276" w:lineRule="auto"/>
        <w:jc w:val="both"/>
        <w:rPr>
          <w:rFonts w:eastAsia="Calibri"/>
        </w:rPr>
      </w:pPr>
      <w:r w:rsidRPr="00244CD3">
        <w:rPr>
          <w:rFonts w:eastAsia="Calibri"/>
          <w:b/>
          <w:bCs/>
        </w:rPr>
        <w:t xml:space="preserve">Framework Structure: </w:t>
      </w:r>
      <w:r w:rsidRPr="00244CD3">
        <w:rPr>
          <w:rFonts w:eastAsia="Calibri"/>
        </w:rPr>
        <w:t xml:space="preserve">Closed Framework with 4 Lots with </w:t>
      </w:r>
      <w:r w:rsidR="0018141E">
        <w:rPr>
          <w:rFonts w:eastAsia="Calibri"/>
        </w:rPr>
        <w:t>limited</w:t>
      </w:r>
      <w:r w:rsidRPr="00244CD3">
        <w:rPr>
          <w:rFonts w:eastAsia="Calibri"/>
        </w:rPr>
        <w:t xml:space="preserve"> </w:t>
      </w:r>
      <w:r w:rsidR="0018141E">
        <w:rPr>
          <w:rFonts w:eastAsia="Calibri"/>
        </w:rPr>
        <w:t xml:space="preserve">number of </w:t>
      </w:r>
      <w:r w:rsidRPr="00244CD3">
        <w:rPr>
          <w:rFonts w:eastAsia="Calibri"/>
        </w:rPr>
        <w:t>suppliers per Lot</w:t>
      </w:r>
    </w:p>
    <w:p w14:paraId="7C9529FD" w14:textId="5C4BDF5C" w:rsidR="00244CD3" w:rsidRPr="00244CD3" w:rsidRDefault="00244CD3" w:rsidP="00F53AEA">
      <w:pPr>
        <w:spacing w:line="276" w:lineRule="auto"/>
        <w:jc w:val="both"/>
        <w:rPr>
          <w:szCs w:val="20"/>
        </w:rPr>
      </w:pPr>
      <w:r w:rsidRPr="00244CD3">
        <w:rPr>
          <w:b/>
          <w:bCs/>
          <w:szCs w:val="20"/>
        </w:rPr>
        <w:t xml:space="preserve">Proposed Contract Type: </w:t>
      </w:r>
      <w:r w:rsidRPr="00244CD3">
        <w:rPr>
          <w:szCs w:val="20"/>
        </w:rPr>
        <w:t>Professional Services Contract</w:t>
      </w:r>
    </w:p>
    <w:p w14:paraId="0178BCD6" w14:textId="584748E6" w:rsidR="00244CD3" w:rsidRPr="00244CD3" w:rsidRDefault="00244CD3" w:rsidP="00F53AEA">
      <w:pPr>
        <w:spacing w:line="276" w:lineRule="auto"/>
        <w:jc w:val="both"/>
        <w:rPr>
          <w:rFonts w:eastAsia="Calibri"/>
        </w:rPr>
      </w:pPr>
      <w:r w:rsidRPr="00244CD3">
        <w:rPr>
          <w:rFonts w:eastAsia="Calibri"/>
          <w:b/>
          <w:bCs/>
        </w:rPr>
        <w:t>Proposed Contract Terms:</w:t>
      </w:r>
      <w:r w:rsidR="00641074">
        <w:rPr>
          <w:rFonts w:eastAsia="Calibri"/>
          <w:b/>
          <w:bCs/>
        </w:rPr>
        <w:t xml:space="preserve"> </w:t>
      </w:r>
      <w:r w:rsidR="00D02D68">
        <w:rPr>
          <w:rFonts w:eastAsia="Calibri"/>
        </w:rPr>
        <w:t>TBC</w:t>
      </w:r>
    </w:p>
    <w:p w14:paraId="0FF0FCD7" w14:textId="02366278" w:rsidR="00244CD3" w:rsidRPr="00244CD3" w:rsidRDefault="00244CD3" w:rsidP="00F53AEA">
      <w:pPr>
        <w:spacing w:line="276" w:lineRule="auto"/>
        <w:jc w:val="both"/>
        <w:rPr>
          <w:rFonts w:eastAsia="Calibri"/>
        </w:rPr>
      </w:pPr>
      <w:r w:rsidRPr="00244CD3">
        <w:rPr>
          <w:rFonts w:eastAsia="Calibri"/>
          <w:b/>
          <w:bCs/>
        </w:rPr>
        <w:t xml:space="preserve">Pricing Mechanism: </w:t>
      </w:r>
      <w:r w:rsidR="007D5514">
        <w:rPr>
          <w:rFonts w:eastAsia="Calibri"/>
        </w:rPr>
        <w:t>Call-off contracts</w:t>
      </w:r>
      <w:r w:rsidRPr="00244CD3">
        <w:rPr>
          <w:rFonts w:eastAsia="Calibri"/>
        </w:rPr>
        <w:t xml:space="preserve"> placed under </w:t>
      </w:r>
      <w:r w:rsidR="007D5514">
        <w:rPr>
          <w:rFonts w:eastAsia="Calibri"/>
        </w:rPr>
        <w:t>the</w:t>
      </w:r>
      <w:r w:rsidRPr="00244CD3">
        <w:rPr>
          <w:rFonts w:eastAsia="Calibri"/>
        </w:rPr>
        <w:t xml:space="preserve"> Framework Agreement may be based on one of the following charging models: </w:t>
      </w:r>
    </w:p>
    <w:p w14:paraId="19C8F316" w14:textId="7FD08C26" w:rsidR="00244CD3" w:rsidRPr="00244CD3" w:rsidRDefault="00244CD3" w:rsidP="00F53AEA">
      <w:pPr>
        <w:pStyle w:val="ListParagraph"/>
        <w:numPr>
          <w:ilvl w:val="0"/>
          <w:numId w:val="23"/>
        </w:numPr>
        <w:spacing w:line="276" w:lineRule="auto"/>
        <w:ind w:hanging="357"/>
        <w:contextualSpacing w:val="0"/>
        <w:jc w:val="both"/>
      </w:pPr>
      <w:r w:rsidRPr="00244CD3">
        <w:t xml:space="preserve">Fixed price </w:t>
      </w:r>
      <w:r w:rsidR="00BC1244">
        <w:t>(preferred pricing method)</w:t>
      </w:r>
    </w:p>
    <w:p w14:paraId="001F1EEC" w14:textId="64B0BF20" w:rsidR="00EE56CA" w:rsidRPr="00244CD3" w:rsidRDefault="00EE56CA" w:rsidP="00F53AEA">
      <w:pPr>
        <w:pStyle w:val="ListParagraph"/>
        <w:numPr>
          <w:ilvl w:val="0"/>
          <w:numId w:val="23"/>
        </w:numPr>
        <w:spacing w:line="276" w:lineRule="auto"/>
        <w:ind w:hanging="357"/>
        <w:contextualSpacing w:val="0"/>
        <w:jc w:val="both"/>
      </w:pPr>
      <w:r w:rsidRPr="00244CD3">
        <w:t>Time and materials</w:t>
      </w:r>
    </w:p>
    <w:p w14:paraId="39648F44" w14:textId="18AF83A4" w:rsidR="00244CD3" w:rsidRPr="00244CD3" w:rsidRDefault="00EE56CA" w:rsidP="00F53AEA">
      <w:pPr>
        <w:pStyle w:val="ListParagraph"/>
        <w:numPr>
          <w:ilvl w:val="0"/>
          <w:numId w:val="23"/>
        </w:numPr>
        <w:spacing w:line="276" w:lineRule="auto"/>
        <w:ind w:hanging="357"/>
        <w:contextualSpacing w:val="0"/>
        <w:jc w:val="both"/>
        <w:rPr>
          <w:rFonts w:ascii="Calibri" w:hAnsi="Calibri"/>
          <w:szCs w:val="20"/>
        </w:rPr>
      </w:pPr>
      <w:r w:rsidRPr="00244CD3">
        <w:t>Target Cost</w:t>
      </w:r>
    </w:p>
    <w:p w14:paraId="5A2A6703" w14:textId="16C465F8" w:rsidR="006D54B5" w:rsidRDefault="00244CD3" w:rsidP="00F53AEA">
      <w:pPr>
        <w:spacing w:line="276" w:lineRule="auto"/>
        <w:jc w:val="both"/>
        <w:rPr>
          <w:rFonts w:eastAsia="Calibri" w:cs="Calibri"/>
        </w:rPr>
      </w:pPr>
      <w:r w:rsidRPr="00244CD3">
        <w:rPr>
          <w:rFonts w:eastAsia="Calibri" w:cs="Calibri"/>
          <w:b/>
          <w:bCs/>
        </w:rPr>
        <w:t xml:space="preserve">Call-Off Award mechanism: </w:t>
      </w:r>
      <w:r w:rsidR="009961AE">
        <w:rPr>
          <w:rFonts w:eastAsia="Calibri" w:cs="Calibri"/>
        </w:rPr>
        <w:t>Competitive Selection Process</w:t>
      </w:r>
      <w:r w:rsidR="00903A67" w:rsidRPr="00244CD3">
        <w:rPr>
          <w:rFonts w:eastAsia="Calibri" w:cs="Calibri"/>
        </w:rPr>
        <w:t xml:space="preserve"> </w:t>
      </w:r>
      <w:r w:rsidRPr="00244CD3">
        <w:rPr>
          <w:rFonts w:eastAsia="Calibri" w:cs="Calibri"/>
        </w:rPr>
        <w:t xml:space="preserve">for the </w:t>
      </w:r>
      <w:r w:rsidR="002E2550">
        <w:rPr>
          <w:rFonts w:eastAsia="Calibri" w:cs="Calibri"/>
        </w:rPr>
        <w:t>m</w:t>
      </w:r>
      <w:r w:rsidR="002E2550" w:rsidRPr="00244CD3">
        <w:rPr>
          <w:rFonts w:eastAsia="Calibri" w:cs="Calibri"/>
        </w:rPr>
        <w:t>ajority</w:t>
      </w:r>
      <w:r w:rsidR="002E2550">
        <w:rPr>
          <w:rFonts w:eastAsia="Calibri" w:cs="Calibri"/>
        </w:rPr>
        <w:t xml:space="preserve"> of call</w:t>
      </w:r>
      <w:r w:rsidR="003C7B42">
        <w:rPr>
          <w:rFonts w:eastAsia="Calibri" w:cs="Calibri"/>
        </w:rPr>
        <w:t>-off contracts</w:t>
      </w:r>
      <w:r w:rsidRPr="00244CD3">
        <w:rPr>
          <w:rFonts w:eastAsia="Calibri" w:cs="Calibri"/>
        </w:rPr>
        <w:t xml:space="preserve">, </w:t>
      </w:r>
      <w:r w:rsidR="00112991">
        <w:rPr>
          <w:rFonts w:eastAsia="Calibri" w:cs="Calibri"/>
        </w:rPr>
        <w:t>a</w:t>
      </w:r>
      <w:r w:rsidR="00112991" w:rsidRPr="00112991">
        <w:rPr>
          <w:rFonts w:eastAsia="Calibri" w:cs="Calibri"/>
        </w:rPr>
        <w:t>n Award Without Competition Procedure</w:t>
      </w:r>
      <w:r w:rsidRPr="00244CD3">
        <w:rPr>
          <w:rFonts w:eastAsia="Calibri" w:cs="Calibri"/>
        </w:rPr>
        <w:t xml:space="preserve"> </w:t>
      </w:r>
      <w:r w:rsidR="00903A67">
        <w:rPr>
          <w:rFonts w:eastAsia="Calibri" w:cs="Calibri"/>
        </w:rPr>
        <w:t xml:space="preserve">for e.g. </w:t>
      </w:r>
      <w:r w:rsidR="00903A67" w:rsidRPr="00903A67">
        <w:rPr>
          <w:rFonts w:eastAsia="Calibri" w:cs="Calibri"/>
        </w:rPr>
        <w:t>below threshold value</w:t>
      </w:r>
      <w:r w:rsidR="00112991">
        <w:rPr>
          <w:rFonts w:eastAsia="Calibri" w:cs="Calibri"/>
        </w:rPr>
        <w:t xml:space="preserve"> using</w:t>
      </w:r>
      <w:r w:rsidR="00903A67" w:rsidRPr="00903A67">
        <w:rPr>
          <w:rFonts w:eastAsia="Calibri" w:cs="Calibri"/>
        </w:rPr>
        <w:t xml:space="preserve"> </w:t>
      </w:r>
      <w:r w:rsidRPr="00244CD3">
        <w:rPr>
          <w:rFonts w:eastAsia="Calibri" w:cs="Calibri"/>
        </w:rPr>
        <w:t>‘objective mechanisms’ like 'taxi-rank' system or ‘highest ranking’ system</w:t>
      </w:r>
    </w:p>
    <w:p w14:paraId="362BFE37" w14:textId="040C844A" w:rsidR="00DC7D34" w:rsidRDefault="00335FA5" w:rsidP="00F53AEA">
      <w:pPr>
        <w:spacing w:line="276" w:lineRule="auto"/>
        <w:jc w:val="both"/>
        <w:rPr>
          <w:rFonts w:eastAsia="Calibri" w:cs="Calibri"/>
        </w:rPr>
      </w:pPr>
      <w:r w:rsidRPr="00D13849">
        <w:rPr>
          <w:rFonts w:eastAsia="Calibri" w:cs="Calibri"/>
          <w:b/>
          <w:bCs/>
        </w:rPr>
        <w:t>K</w:t>
      </w:r>
      <w:r w:rsidR="00D13849">
        <w:rPr>
          <w:rFonts w:eastAsia="Calibri" w:cs="Calibri"/>
          <w:b/>
          <w:bCs/>
        </w:rPr>
        <w:t>ey Performance Indicators:</w:t>
      </w:r>
      <w:r w:rsidRPr="00D13849">
        <w:rPr>
          <w:rFonts w:eastAsia="Calibri" w:cs="Calibri"/>
          <w:b/>
          <w:bCs/>
        </w:rPr>
        <w:t xml:space="preserve"> </w:t>
      </w:r>
      <w:r w:rsidR="00115AAA" w:rsidRPr="00D13849">
        <w:rPr>
          <w:rFonts w:eastAsia="Calibri" w:cs="Calibri"/>
        </w:rPr>
        <w:t xml:space="preserve">KPIs will be used to measure performance throughout the </w:t>
      </w:r>
      <w:r w:rsidR="00D13849" w:rsidRPr="00D13849">
        <w:rPr>
          <w:rFonts w:eastAsia="Calibri" w:cs="Calibri"/>
        </w:rPr>
        <w:t>framework</w:t>
      </w:r>
      <w:r w:rsidR="00115AAA" w:rsidRPr="00D13849">
        <w:rPr>
          <w:rFonts w:eastAsia="Calibri" w:cs="Calibri"/>
        </w:rPr>
        <w:t xml:space="preserve"> duration</w:t>
      </w:r>
      <w:r w:rsidR="00DC7D34">
        <w:rPr>
          <w:rFonts w:eastAsia="Calibri" w:cs="Calibri"/>
        </w:rPr>
        <w:t xml:space="preserve">. </w:t>
      </w:r>
      <w:r w:rsidR="00A937EA">
        <w:rPr>
          <w:rFonts w:eastAsia="Calibri" w:cs="Calibri"/>
        </w:rPr>
        <w:t xml:space="preserve">There will be </w:t>
      </w:r>
      <w:r w:rsidR="00A937EA" w:rsidRPr="00A937EA">
        <w:rPr>
          <w:rFonts w:eastAsia="Calibri" w:cs="Calibri"/>
        </w:rPr>
        <w:t>non-incentivised KPI</w:t>
      </w:r>
      <w:r w:rsidR="005C2888">
        <w:rPr>
          <w:rFonts w:eastAsia="Calibri" w:cs="Calibri"/>
        </w:rPr>
        <w:t>s</w:t>
      </w:r>
      <w:r w:rsidR="00A937EA">
        <w:rPr>
          <w:rFonts w:eastAsia="Calibri" w:cs="Calibri"/>
        </w:rPr>
        <w:t xml:space="preserve">, but the Contracting Authority is also </w:t>
      </w:r>
      <w:r w:rsidR="00842CCB">
        <w:rPr>
          <w:rFonts w:eastAsia="Calibri" w:cs="Calibri"/>
        </w:rPr>
        <w:t>considering</w:t>
      </w:r>
      <w:r w:rsidR="00355624">
        <w:rPr>
          <w:rFonts w:eastAsia="Calibri" w:cs="Calibri"/>
        </w:rPr>
        <w:t xml:space="preserve"> inclusion</w:t>
      </w:r>
      <w:r w:rsidR="00F42C6E">
        <w:rPr>
          <w:rFonts w:eastAsia="Calibri" w:cs="Calibri"/>
        </w:rPr>
        <w:t xml:space="preserve"> of</w:t>
      </w:r>
      <w:r w:rsidR="00842CCB">
        <w:rPr>
          <w:rFonts w:eastAsia="Calibri" w:cs="Calibri"/>
        </w:rPr>
        <w:t xml:space="preserve"> </w:t>
      </w:r>
      <w:r w:rsidR="00355624" w:rsidRPr="00355624">
        <w:rPr>
          <w:rFonts w:eastAsia="Calibri" w:cs="Calibri"/>
        </w:rPr>
        <w:t>incentivised</w:t>
      </w:r>
      <w:r w:rsidR="00F42C6E">
        <w:rPr>
          <w:rFonts w:eastAsia="Calibri" w:cs="Calibri"/>
        </w:rPr>
        <w:t xml:space="preserve"> </w:t>
      </w:r>
      <w:r w:rsidR="005C2888">
        <w:rPr>
          <w:rFonts w:eastAsia="Calibri" w:cs="Calibri"/>
        </w:rPr>
        <w:t>KPIs</w:t>
      </w:r>
      <w:r w:rsidR="00F42C6E">
        <w:rPr>
          <w:rFonts w:eastAsia="Calibri" w:cs="Calibri"/>
        </w:rPr>
        <w:t xml:space="preserve">. </w:t>
      </w:r>
      <w:r w:rsidR="004951E2">
        <w:rPr>
          <w:rFonts w:eastAsia="Calibri" w:cs="Calibri"/>
        </w:rPr>
        <w:t xml:space="preserve">Some of the </w:t>
      </w:r>
      <w:r w:rsidR="004951E2" w:rsidRPr="004951E2">
        <w:rPr>
          <w:rFonts w:eastAsia="Calibri" w:cs="Calibri"/>
        </w:rPr>
        <w:t>KPIs</w:t>
      </w:r>
      <w:r w:rsidR="004951E2">
        <w:rPr>
          <w:rFonts w:eastAsia="Calibri" w:cs="Calibri"/>
        </w:rPr>
        <w:t xml:space="preserve"> may be published. </w:t>
      </w:r>
    </w:p>
    <w:p w14:paraId="33A147DA" w14:textId="6FD607E3" w:rsidR="00DC7D34" w:rsidRPr="00475824" w:rsidRDefault="005D75E3" w:rsidP="00F53AEA">
      <w:pPr>
        <w:spacing w:line="276" w:lineRule="auto"/>
        <w:jc w:val="both"/>
      </w:pPr>
      <w:r w:rsidRPr="00475824">
        <w:rPr>
          <w:b/>
          <w:bCs/>
          <w:color w:val="000000"/>
          <w:szCs w:val="22"/>
        </w:rPr>
        <w:t>Social Value &amp; Sustainability</w:t>
      </w:r>
      <w:r>
        <w:rPr>
          <w:b/>
          <w:bCs/>
          <w:color w:val="000000"/>
          <w:szCs w:val="22"/>
        </w:rPr>
        <w:t>:</w:t>
      </w:r>
      <w:r w:rsidRPr="005D75E3">
        <w:t xml:space="preserve"> </w:t>
      </w:r>
      <w:r w:rsidR="009A256C" w:rsidRPr="009A256C">
        <w:t>The SC</w:t>
      </w:r>
      <w:r w:rsidR="009A256C">
        <w:t>PSS framework suppliers</w:t>
      </w:r>
      <w:r w:rsidR="009A256C" w:rsidRPr="009A256C">
        <w:t xml:space="preserve"> will be contractually obliged to deliver / comply with the commitments that</w:t>
      </w:r>
      <w:r w:rsidR="009A256C">
        <w:t xml:space="preserve"> they</w:t>
      </w:r>
      <w:r w:rsidR="009A256C" w:rsidRPr="009A256C">
        <w:t xml:space="preserve"> make in relation to social value and sustainability during the procurement process</w:t>
      </w:r>
      <w:r w:rsidR="004C013B">
        <w:t>.</w:t>
      </w:r>
      <w:r w:rsidR="009A256C" w:rsidRPr="009A256C">
        <w:t xml:space="preserve"> </w:t>
      </w:r>
      <w:r w:rsidRPr="00475824">
        <w:rPr>
          <w:color w:val="000000"/>
          <w:szCs w:val="22"/>
        </w:rPr>
        <w:t xml:space="preserve">The </w:t>
      </w:r>
      <w:r w:rsidR="006C73EE">
        <w:rPr>
          <w:color w:val="000000"/>
          <w:szCs w:val="22"/>
        </w:rPr>
        <w:t xml:space="preserve">proposed </w:t>
      </w:r>
      <w:r w:rsidRPr="00475824">
        <w:rPr>
          <w:color w:val="000000"/>
          <w:szCs w:val="22"/>
        </w:rPr>
        <w:t xml:space="preserve">approach to </w:t>
      </w:r>
      <w:r w:rsidR="00483BE0">
        <w:rPr>
          <w:color w:val="000000"/>
          <w:szCs w:val="22"/>
        </w:rPr>
        <w:t>s</w:t>
      </w:r>
      <w:r w:rsidRPr="00475824">
        <w:rPr>
          <w:color w:val="000000"/>
          <w:szCs w:val="22"/>
        </w:rPr>
        <w:t xml:space="preserve">ocial </w:t>
      </w:r>
      <w:r w:rsidR="00483BE0">
        <w:rPr>
          <w:color w:val="000000"/>
          <w:szCs w:val="22"/>
        </w:rPr>
        <w:t>v</w:t>
      </w:r>
      <w:r w:rsidRPr="00475824">
        <w:rPr>
          <w:color w:val="000000"/>
          <w:szCs w:val="22"/>
        </w:rPr>
        <w:t xml:space="preserve">alue </w:t>
      </w:r>
      <w:r w:rsidR="00483BE0">
        <w:rPr>
          <w:color w:val="000000"/>
          <w:szCs w:val="22"/>
        </w:rPr>
        <w:t xml:space="preserve">and sustainability </w:t>
      </w:r>
      <w:r w:rsidRPr="00475824">
        <w:rPr>
          <w:color w:val="000000"/>
          <w:szCs w:val="22"/>
        </w:rPr>
        <w:t xml:space="preserve">delivery is to link the value </w:t>
      </w:r>
      <w:r w:rsidR="001C1793">
        <w:rPr>
          <w:color w:val="000000"/>
          <w:szCs w:val="22"/>
        </w:rPr>
        <w:t>generated by</w:t>
      </w:r>
      <w:r w:rsidR="001C1793" w:rsidRPr="00475824">
        <w:rPr>
          <w:color w:val="000000"/>
          <w:szCs w:val="22"/>
        </w:rPr>
        <w:t xml:space="preserve"> </w:t>
      </w:r>
      <w:r w:rsidRPr="00475824">
        <w:rPr>
          <w:color w:val="000000"/>
          <w:szCs w:val="22"/>
        </w:rPr>
        <w:t xml:space="preserve">commitments to the value of awarded framework </w:t>
      </w:r>
      <w:r w:rsidR="006D7E47">
        <w:rPr>
          <w:color w:val="000000"/>
          <w:szCs w:val="22"/>
        </w:rPr>
        <w:t>call-off contracts</w:t>
      </w:r>
      <w:r w:rsidRPr="00475824">
        <w:rPr>
          <w:color w:val="000000"/>
          <w:szCs w:val="22"/>
        </w:rPr>
        <w:t xml:space="preserve">. The bidders will be required to bid back a firm commitment in terms of the value of annual social value delivery as a proportion/percentage of the estimated annual value of awarded </w:t>
      </w:r>
      <w:r w:rsidR="00475824">
        <w:rPr>
          <w:color w:val="000000"/>
          <w:szCs w:val="22"/>
        </w:rPr>
        <w:t>call-offs</w:t>
      </w:r>
      <w:r w:rsidRPr="00475824">
        <w:rPr>
          <w:color w:val="000000"/>
          <w:szCs w:val="22"/>
        </w:rPr>
        <w:t>.</w:t>
      </w:r>
    </w:p>
    <w:p w14:paraId="65F42B7A" w14:textId="3457EC93" w:rsidR="00892EB7" w:rsidRPr="00892EB7" w:rsidRDefault="00AB06DA" w:rsidP="00892EB7">
      <w:pPr>
        <w:spacing w:line="276" w:lineRule="auto"/>
        <w:jc w:val="both"/>
        <w:rPr>
          <w:b/>
          <w:bCs/>
        </w:rPr>
      </w:pPr>
      <w:r w:rsidRPr="00AB06DA">
        <w:rPr>
          <w:b/>
          <w:bCs/>
        </w:rPr>
        <w:t>Conflicts of Interest</w:t>
      </w:r>
      <w:r>
        <w:rPr>
          <w:b/>
          <w:bCs/>
        </w:rPr>
        <w:t xml:space="preserve">: </w:t>
      </w:r>
      <w:r w:rsidR="000D0CB6" w:rsidRPr="00892EB7">
        <w:t xml:space="preserve">There are no bidding/award restrictions between the </w:t>
      </w:r>
      <w:r w:rsidR="00892EB7" w:rsidRPr="00892EB7">
        <w:t>Site Characterisation Professional Services Support (SCPSS) and Site Characterisation Delivery Partner (SCDP)</w:t>
      </w:r>
    </w:p>
    <w:p w14:paraId="2774E028" w14:textId="77777777" w:rsidR="007B23D9" w:rsidRDefault="007B23D9" w:rsidP="00D05CBF">
      <w:pPr>
        <w:rPr>
          <w:rFonts w:eastAsia="Yu Gothic Light"/>
          <w:b/>
        </w:rPr>
      </w:pPr>
    </w:p>
    <w:p w14:paraId="4CAE369D" w14:textId="77777777" w:rsidR="00892EB7" w:rsidRPr="00D05CBF" w:rsidRDefault="00892EB7" w:rsidP="00D05CBF">
      <w:pPr>
        <w:rPr>
          <w:rFonts w:eastAsia="Yu Gothic Light"/>
        </w:rPr>
      </w:pPr>
    </w:p>
    <w:p w14:paraId="25C67D57" w14:textId="4AC32BED" w:rsidR="00D05CBF" w:rsidRDefault="00D05CBF">
      <w:pPr>
        <w:spacing w:before="0" w:after="0"/>
        <w:rPr>
          <w:rFonts w:eastAsia="Yu Gothic Light"/>
        </w:rPr>
      </w:pPr>
      <w:r>
        <w:rPr>
          <w:rFonts w:eastAsia="Yu Gothic Light"/>
        </w:rPr>
        <w:br w:type="page"/>
      </w:r>
    </w:p>
    <w:p w14:paraId="5E46C025" w14:textId="00A687C5" w:rsidR="00D05CBF" w:rsidRPr="00D05CBF" w:rsidRDefault="00D05CBF" w:rsidP="00D05CBF">
      <w:pPr>
        <w:pStyle w:val="Heading11"/>
        <w:rPr>
          <w:rFonts w:eastAsia="Yu Gothic Light"/>
        </w:rPr>
      </w:pPr>
      <w:bookmarkStart w:id="17" w:name="_Toc214893902"/>
      <w:r w:rsidRPr="00D05CBF">
        <w:rPr>
          <w:rFonts w:eastAsia="Yu Gothic Light"/>
        </w:rPr>
        <w:lastRenderedPageBreak/>
        <w:t>Route to Market</w:t>
      </w:r>
      <w:bookmarkEnd w:id="17"/>
    </w:p>
    <w:p w14:paraId="5B464426" w14:textId="77777777" w:rsidR="00D05CBF" w:rsidRPr="00D05CBF" w:rsidRDefault="00D05CBF" w:rsidP="00D05CBF">
      <w:r w:rsidRPr="00D05CBF">
        <w:t>The procurement to be conducted in accordance with the PA23 and under Competitive Flexible Procedure. The following design to the Competitive Flexible Procedure is envisaged:</w:t>
      </w:r>
    </w:p>
    <w:p w14:paraId="31B1578C" w14:textId="7CAEF5C4" w:rsidR="00D05CBF" w:rsidRPr="00E41EA8" w:rsidRDefault="00D05CBF" w:rsidP="005419B1">
      <w:pPr>
        <w:pStyle w:val="ListParagraph"/>
        <w:numPr>
          <w:ilvl w:val="0"/>
          <w:numId w:val="23"/>
        </w:numPr>
        <w:ind w:hanging="357"/>
        <w:contextualSpacing w:val="0"/>
        <w:jc w:val="both"/>
        <w:rPr>
          <w:b/>
          <w:bCs/>
        </w:rPr>
      </w:pPr>
      <w:r w:rsidRPr="00E41EA8">
        <w:rPr>
          <w:b/>
          <w:bCs/>
        </w:rPr>
        <w:t>Conditions of Participation</w:t>
      </w:r>
      <w:r w:rsidR="00922C56" w:rsidRPr="00E41EA8">
        <w:rPr>
          <w:b/>
          <w:bCs/>
        </w:rPr>
        <w:t xml:space="preserve"> (C</w:t>
      </w:r>
      <w:r w:rsidR="00E042B7" w:rsidRPr="00E41EA8">
        <w:rPr>
          <w:b/>
          <w:bCs/>
        </w:rPr>
        <w:t>oP)</w:t>
      </w:r>
      <w:r w:rsidRPr="00E41EA8">
        <w:rPr>
          <w:b/>
          <w:bCs/>
        </w:rPr>
        <w:t xml:space="preserve"> Stage </w:t>
      </w:r>
    </w:p>
    <w:p w14:paraId="54D5498C" w14:textId="39D47805" w:rsidR="00D05CBF" w:rsidRPr="009A05CE" w:rsidRDefault="00D05CBF">
      <w:pPr>
        <w:pStyle w:val="ListParagraph"/>
        <w:numPr>
          <w:ilvl w:val="0"/>
          <w:numId w:val="23"/>
        </w:numPr>
        <w:spacing w:before="0" w:after="0"/>
        <w:ind w:hanging="357"/>
        <w:jc w:val="both"/>
        <w:rPr>
          <w:rFonts w:ascii="Calibri" w:hAnsi="Calibri" w:cs="Calibri"/>
          <w:szCs w:val="20"/>
        </w:rPr>
      </w:pPr>
      <w:r w:rsidRPr="00E41EA8">
        <w:rPr>
          <w:b/>
          <w:bCs/>
        </w:rPr>
        <w:t>Tender Stage</w:t>
      </w:r>
      <w:r w:rsidRPr="00D05CBF">
        <w:t xml:space="preserve"> </w:t>
      </w:r>
    </w:p>
    <w:p w14:paraId="5BA4EDF6" w14:textId="77777777" w:rsidR="009A05CE" w:rsidRPr="00D05CBF" w:rsidRDefault="009A05CE" w:rsidP="009A05CE">
      <w:pPr>
        <w:pStyle w:val="ListParagraph"/>
        <w:spacing w:before="0" w:after="0"/>
        <w:jc w:val="both"/>
        <w:rPr>
          <w:rFonts w:ascii="Calibri" w:hAnsi="Calibri" w:cs="Calibri"/>
          <w:szCs w:val="20"/>
        </w:rPr>
      </w:pPr>
    </w:p>
    <w:p w14:paraId="15735282" w14:textId="77777777" w:rsidR="00D05CBF" w:rsidRPr="00D05CBF" w:rsidRDefault="00D05CBF" w:rsidP="00D05CBF">
      <w:pPr>
        <w:spacing w:before="0" w:after="160" w:line="259" w:lineRule="auto"/>
        <w:jc w:val="both"/>
        <w:rPr>
          <w:rFonts w:ascii="Calibri" w:eastAsia="Calibri" w:hAnsi="Calibri" w:cs="Arial"/>
          <w:szCs w:val="22"/>
        </w:rPr>
      </w:pPr>
      <w:r w:rsidRPr="00D05CBF">
        <w:rPr>
          <w:rFonts w:ascii="Calibri" w:eastAsia="Calibri" w:hAnsi="Calibri" w:cs="Arial"/>
          <w:noProof/>
          <w:szCs w:val="22"/>
        </w:rPr>
        <w:drawing>
          <wp:inline distT="0" distB="0" distL="0" distR="0" wp14:anchorId="0431061E" wp14:editId="00BD08D0">
            <wp:extent cx="5895975" cy="3752756"/>
            <wp:effectExtent l="0" t="0" r="0" b="635"/>
            <wp:docPr id="5" name="Content Placeholder 4" descr="A diagram of a timeline&#10;&#10;AI-generated content may be incorrect.">
              <a:extLst xmlns:a="http://schemas.openxmlformats.org/drawingml/2006/main">
                <a:ext uri="{FF2B5EF4-FFF2-40B4-BE49-F238E27FC236}">
                  <a16:creationId xmlns:a16="http://schemas.microsoft.com/office/drawing/2014/main" id="{CB20056F-2BA8-2301-2F0C-684D03A3D66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diagram of a timeline&#10;&#10;AI-generated content may be incorrect.">
                      <a:extLst>
                        <a:ext uri="{FF2B5EF4-FFF2-40B4-BE49-F238E27FC236}">
                          <a16:creationId xmlns:a16="http://schemas.microsoft.com/office/drawing/2014/main" id="{CB20056F-2BA8-2301-2F0C-684D03A3D66C}"/>
                        </a:ext>
                      </a:extLst>
                    </pic:cNvPr>
                    <pic:cNvPicPr>
                      <a:picLocks noGrp="1" noChangeAspect="1"/>
                    </pic:cNvPicPr>
                  </pic:nvPicPr>
                  <pic:blipFill>
                    <a:blip r:embed="rId18"/>
                    <a:stretch>
                      <a:fillRect/>
                    </a:stretch>
                  </pic:blipFill>
                  <pic:spPr>
                    <a:xfrm>
                      <a:off x="0" y="0"/>
                      <a:ext cx="5911910" cy="3762898"/>
                    </a:xfrm>
                    <a:prstGeom prst="rect">
                      <a:avLst/>
                    </a:prstGeom>
                  </pic:spPr>
                </pic:pic>
              </a:graphicData>
            </a:graphic>
          </wp:inline>
        </w:drawing>
      </w:r>
    </w:p>
    <w:p w14:paraId="21D6FEFF" w14:textId="15A47A62" w:rsidR="00061685" w:rsidRPr="001F5330" w:rsidRDefault="00E41EA8" w:rsidP="00CB3ECB">
      <w:pPr>
        <w:jc w:val="both"/>
        <w:rPr>
          <w:lang w:eastAsia="en-GB"/>
        </w:rPr>
      </w:pPr>
      <w:r w:rsidRPr="00E41EA8">
        <w:rPr>
          <w:b/>
          <w:bCs/>
          <w:lang w:eastAsia="en-GB"/>
        </w:rPr>
        <w:t>Conditions of Participation</w:t>
      </w:r>
      <w:r w:rsidR="00CE1904">
        <w:rPr>
          <w:b/>
          <w:bCs/>
          <w:lang w:eastAsia="en-GB"/>
        </w:rPr>
        <w:t xml:space="preserve"> Criteria</w:t>
      </w:r>
      <w:r>
        <w:rPr>
          <w:b/>
          <w:bCs/>
          <w:lang w:eastAsia="en-GB"/>
        </w:rPr>
        <w:t xml:space="preserve"> - </w:t>
      </w:r>
      <w:r w:rsidR="001F5330" w:rsidRPr="00CB3ECB">
        <w:rPr>
          <w:lang w:eastAsia="en-GB"/>
        </w:rPr>
        <w:t xml:space="preserve">potential </w:t>
      </w:r>
      <w:r w:rsidR="008638D0">
        <w:rPr>
          <w:lang w:eastAsia="en-GB"/>
        </w:rPr>
        <w:t>tenderers</w:t>
      </w:r>
      <w:r w:rsidR="001F5330" w:rsidRPr="00CB3ECB">
        <w:rPr>
          <w:lang w:eastAsia="en-GB"/>
        </w:rPr>
        <w:t xml:space="preserve"> will be assessed against the Excluded and Excludable Criteria, and Debarment List prior to assessment against a number of scored project specific questions to determine experience and capability</w:t>
      </w:r>
      <w:r w:rsidR="00786B60">
        <w:rPr>
          <w:lang w:eastAsia="en-GB"/>
        </w:rPr>
        <w:t xml:space="preserve">. </w:t>
      </w:r>
      <w:r w:rsidR="001F5330" w:rsidRPr="00CB3ECB">
        <w:rPr>
          <w:lang w:eastAsia="en-GB"/>
        </w:rPr>
        <w:t>NWS will down select and invite</w:t>
      </w:r>
      <w:r w:rsidR="00786B60">
        <w:rPr>
          <w:lang w:eastAsia="en-GB"/>
        </w:rPr>
        <w:t xml:space="preserve"> remaining supplier</w:t>
      </w:r>
      <w:r w:rsidR="001B6186">
        <w:rPr>
          <w:lang w:eastAsia="en-GB"/>
        </w:rPr>
        <w:t>s</w:t>
      </w:r>
      <w:r w:rsidR="001F5330" w:rsidRPr="00CB3ECB">
        <w:rPr>
          <w:lang w:eastAsia="en-GB"/>
        </w:rPr>
        <w:t xml:space="preserve"> to </w:t>
      </w:r>
      <w:r w:rsidR="00143F3E">
        <w:rPr>
          <w:lang w:eastAsia="en-GB"/>
        </w:rPr>
        <w:t>tender</w:t>
      </w:r>
      <w:r w:rsidR="00143F3E" w:rsidRPr="00CB3ECB">
        <w:rPr>
          <w:lang w:eastAsia="en-GB"/>
        </w:rPr>
        <w:t xml:space="preserve"> </w:t>
      </w:r>
    </w:p>
    <w:p w14:paraId="6257FAF2" w14:textId="709FAB82" w:rsidR="00A60910" w:rsidRDefault="00FF7399" w:rsidP="00CB3ECB">
      <w:pPr>
        <w:jc w:val="both"/>
        <w:rPr>
          <w:lang w:eastAsia="en-GB"/>
        </w:rPr>
      </w:pPr>
      <w:r w:rsidRPr="00FF7399">
        <w:rPr>
          <w:b/>
          <w:bCs/>
          <w:lang w:eastAsia="en-GB"/>
        </w:rPr>
        <w:t xml:space="preserve">Contract Award Criteria </w:t>
      </w:r>
      <w:r w:rsidRPr="00D6342C">
        <w:rPr>
          <w:lang w:eastAsia="en-GB"/>
        </w:rPr>
        <w:t>will be the Most Advantageous Tender</w:t>
      </w:r>
      <w:r w:rsidR="00D6342C">
        <w:rPr>
          <w:lang w:eastAsia="en-GB"/>
        </w:rPr>
        <w:t xml:space="preserve"> (MAT)</w:t>
      </w:r>
      <w:r w:rsidR="00883B3F">
        <w:rPr>
          <w:lang w:eastAsia="en-GB"/>
        </w:rPr>
        <w:t xml:space="preserve">. </w:t>
      </w:r>
      <w:r w:rsidR="00883B3F" w:rsidRPr="00883B3F">
        <w:rPr>
          <w:lang w:eastAsia="en-GB"/>
        </w:rPr>
        <w:t xml:space="preserve">The relative weighting of quality versus cost will be confirmed, however current weightings </w:t>
      </w:r>
      <w:r w:rsidR="000B0BA0">
        <w:rPr>
          <w:lang w:eastAsia="en-GB"/>
        </w:rPr>
        <w:t>are</w:t>
      </w:r>
      <w:r w:rsidR="00883B3F" w:rsidRPr="00883B3F">
        <w:rPr>
          <w:lang w:eastAsia="en-GB"/>
        </w:rPr>
        <w:t>:</w:t>
      </w:r>
    </w:p>
    <w:p w14:paraId="31E69675" w14:textId="77777777" w:rsidR="00CB3ECB" w:rsidRPr="00D6342C" w:rsidRDefault="00CB3ECB" w:rsidP="00CB3ECB">
      <w:pPr>
        <w:jc w:val="both"/>
        <w:rPr>
          <w:lang w:eastAsia="en-GB"/>
        </w:rPr>
      </w:pPr>
    </w:p>
    <w:tbl>
      <w:tblPr>
        <w:tblStyle w:val="TableGrid8"/>
        <w:tblW w:w="0" w:type="auto"/>
        <w:tblLook w:val="04A0" w:firstRow="1" w:lastRow="0" w:firstColumn="1" w:lastColumn="0" w:noHBand="0" w:noVBand="1"/>
      </w:tblPr>
      <w:tblGrid>
        <w:gridCol w:w="1975"/>
        <w:gridCol w:w="1080"/>
      </w:tblGrid>
      <w:tr w:rsidR="00CE1904" w:rsidRPr="003C66D9" w14:paraId="0E643438" w14:textId="77777777" w:rsidTr="00817285">
        <w:tc>
          <w:tcPr>
            <w:tcW w:w="1975" w:type="dxa"/>
          </w:tcPr>
          <w:p w14:paraId="798F3142" w14:textId="77777777" w:rsidR="00CE1904" w:rsidRPr="003C66D9" w:rsidRDefault="00CE1904" w:rsidP="00CB3ECB">
            <w:pPr>
              <w:spacing w:before="60" w:after="60"/>
              <w:jc w:val="both"/>
              <w:rPr>
                <w:szCs w:val="22"/>
              </w:rPr>
            </w:pPr>
            <w:r w:rsidRPr="003C66D9">
              <w:rPr>
                <w:szCs w:val="22"/>
              </w:rPr>
              <w:t xml:space="preserve">Technical </w:t>
            </w:r>
          </w:p>
        </w:tc>
        <w:tc>
          <w:tcPr>
            <w:tcW w:w="1080" w:type="dxa"/>
          </w:tcPr>
          <w:p w14:paraId="0561A784" w14:textId="77777777" w:rsidR="00CE1904" w:rsidRPr="003C66D9" w:rsidRDefault="00CE1904" w:rsidP="00CB3ECB">
            <w:pPr>
              <w:spacing w:before="60" w:after="60"/>
              <w:jc w:val="both"/>
              <w:rPr>
                <w:szCs w:val="22"/>
              </w:rPr>
            </w:pPr>
            <w:r w:rsidRPr="003C66D9">
              <w:rPr>
                <w:szCs w:val="22"/>
              </w:rPr>
              <w:t>60%</w:t>
            </w:r>
          </w:p>
        </w:tc>
      </w:tr>
      <w:tr w:rsidR="00CE1904" w:rsidRPr="003C66D9" w14:paraId="0FAB9110" w14:textId="77777777" w:rsidTr="00817285">
        <w:tc>
          <w:tcPr>
            <w:tcW w:w="1975" w:type="dxa"/>
          </w:tcPr>
          <w:p w14:paraId="353403D6" w14:textId="77777777" w:rsidR="00CE1904" w:rsidRPr="003C66D9" w:rsidRDefault="00CE1904" w:rsidP="00CB3ECB">
            <w:pPr>
              <w:spacing w:before="60" w:after="60"/>
              <w:jc w:val="both"/>
              <w:rPr>
                <w:szCs w:val="22"/>
              </w:rPr>
            </w:pPr>
            <w:r w:rsidRPr="003C66D9">
              <w:rPr>
                <w:szCs w:val="22"/>
              </w:rPr>
              <w:t xml:space="preserve">Commercial </w:t>
            </w:r>
          </w:p>
        </w:tc>
        <w:tc>
          <w:tcPr>
            <w:tcW w:w="1080" w:type="dxa"/>
          </w:tcPr>
          <w:p w14:paraId="27840B20" w14:textId="77777777" w:rsidR="00CE1904" w:rsidRPr="003C66D9" w:rsidRDefault="00CE1904" w:rsidP="00CB3ECB">
            <w:pPr>
              <w:spacing w:before="60" w:after="60"/>
              <w:jc w:val="both"/>
              <w:rPr>
                <w:szCs w:val="22"/>
              </w:rPr>
            </w:pPr>
            <w:r w:rsidRPr="003C66D9">
              <w:rPr>
                <w:szCs w:val="22"/>
              </w:rPr>
              <w:t>30%</w:t>
            </w:r>
          </w:p>
        </w:tc>
      </w:tr>
      <w:tr w:rsidR="00CE1904" w:rsidRPr="003C66D9" w14:paraId="08E44569" w14:textId="77777777" w:rsidTr="00817285">
        <w:tc>
          <w:tcPr>
            <w:tcW w:w="1975" w:type="dxa"/>
          </w:tcPr>
          <w:p w14:paraId="43E8BC66" w14:textId="77777777" w:rsidR="00CE1904" w:rsidRPr="003C66D9" w:rsidRDefault="00CE1904" w:rsidP="00CB3ECB">
            <w:pPr>
              <w:spacing w:before="60" w:after="60"/>
              <w:jc w:val="both"/>
              <w:rPr>
                <w:szCs w:val="22"/>
              </w:rPr>
            </w:pPr>
            <w:r w:rsidRPr="003C66D9">
              <w:rPr>
                <w:szCs w:val="22"/>
              </w:rPr>
              <w:t xml:space="preserve">Social Value </w:t>
            </w:r>
          </w:p>
        </w:tc>
        <w:tc>
          <w:tcPr>
            <w:tcW w:w="1080" w:type="dxa"/>
          </w:tcPr>
          <w:p w14:paraId="529067A0" w14:textId="77777777" w:rsidR="00CE1904" w:rsidRPr="003C66D9" w:rsidRDefault="00CE1904" w:rsidP="00CB3ECB">
            <w:pPr>
              <w:spacing w:before="60" w:after="60"/>
              <w:jc w:val="both"/>
              <w:rPr>
                <w:szCs w:val="22"/>
              </w:rPr>
            </w:pPr>
            <w:r w:rsidRPr="003C66D9">
              <w:rPr>
                <w:szCs w:val="22"/>
              </w:rPr>
              <w:t>10%</w:t>
            </w:r>
          </w:p>
        </w:tc>
      </w:tr>
    </w:tbl>
    <w:p w14:paraId="441AEFA1" w14:textId="77777777" w:rsidR="00A60910" w:rsidRDefault="00A60910" w:rsidP="00061685">
      <w:pPr>
        <w:rPr>
          <w:lang w:eastAsia="en-GB"/>
        </w:rPr>
      </w:pPr>
    </w:p>
    <w:p w14:paraId="1F386611" w14:textId="77777777" w:rsidR="00A60910" w:rsidRDefault="00A60910" w:rsidP="00061685">
      <w:pPr>
        <w:rPr>
          <w:lang w:eastAsia="en-GB"/>
        </w:rPr>
      </w:pPr>
    </w:p>
    <w:p w14:paraId="235A1A77" w14:textId="77777777" w:rsidR="00A60910" w:rsidRDefault="00A60910" w:rsidP="00061685">
      <w:pPr>
        <w:rPr>
          <w:lang w:eastAsia="en-GB"/>
        </w:rPr>
      </w:pPr>
    </w:p>
    <w:p w14:paraId="67943373" w14:textId="77777777" w:rsidR="00A60910" w:rsidRDefault="00A60910" w:rsidP="00061685">
      <w:pPr>
        <w:rPr>
          <w:lang w:eastAsia="en-GB"/>
        </w:rPr>
      </w:pPr>
    </w:p>
    <w:p w14:paraId="5F883631" w14:textId="77777777" w:rsidR="00A60910" w:rsidRPr="00061685" w:rsidRDefault="00A60910" w:rsidP="00061685">
      <w:pPr>
        <w:rPr>
          <w:lang w:eastAsia="en-GB"/>
        </w:rPr>
      </w:pPr>
    </w:p>
    <w:p w14:paraId="3E575331" w14:textId="65EAE819" w:rsidR="005419B1" w:rsidRPr="005419B1" w:rsidRDefault="005419B1" w:rsidP="005419B1">
      <w:pPr>
        <w:pStyle w:val="Heading11"/>
        <w:rPr>
          <w:rFonts w:eastAsia="Yu Gothic Light"/>
        </w:rPr>
      </w:pPr>
      <w:bookmarkStart w:id="18" w:name="_Toc214893903"/>
      <w:r w:rsidRPr="005419B1">
        <w:rPr>
          <w:rFonts w:eastAsia="Yu Gothic Light"/>
        </w:rPr>
        <w:lastRenderedPageBreak/>
        <w:t>Indicative Procurement Timetable</w:t>
      </w:r>
      <w:bookmarkEnd w:id="18"/>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2"/>
        <w:gridCol w:w="3888"/>
      </w:tblGrid>
      <w:tr w:rsidR="005419B1" w:rsidRPr="00CF106E" w14:paraId="28B6F670" w14:textId="77777777" w:rsidTr="007F45D9">
        <w:trPr>
          <w:trHeight w:val="300"/>
          <w:jc w:val="center"/>
        </w:trPr>
        <w:tc>
          <w:tcPr>
            <w:tcW w:w="5122" w:type="dxa"/>
            <w:shd w:val="clear" w:color="auto" w:fill="004846"/>
            <w:vAlign w:val="center"/>
            <w:hideMark/>
          </w:tcPr>
          <w:p w14:paraId="4A58C913" w14:textId="77777777" w:rsidR="005419B1" w:rsidRPr="00307B64" w:rsidRDefault="005419B1">
            <w:pPr>
              <w:jc w:val="center"/>
              <w:rPr>
                <w:color w:val="FFFFFF" w:themeColor="background1"/>
              </w:rPr>
            </w:pPr>
            <w:r w:rsidRPr="00307B64">
              <w:rPr>
                <w:b/>
                <w:bCs/>
                <w:color w:val="FFFFFF" w:themeColor="background1"/>
                <w:lang w:val="en-US"/>
              </w:rPr>
              <w:t>Event</w:t>
            </w:r>
          </w:p>
        </w:tc>
        <w:tc>
          <w:tcPr>
            <w:tcW w:w="3888" w:type="dxa"/>
            <w:shd w:val="clear" w:color="auto" w:fill="004846"/>
            <w:vAlign w:val="center"/>
            <w:hideMark/>
          </w:tcPr>
          <w:p w14:paraId="4B26C095" w14:textId="77777777" w:rsidR="005419B1" w:rsidRPr="00307B64" w:rsidRDefault="005419B1">
            <w:pPr>
              <w:jc w:val="center"/>
              <w:rPr>
                <w:color w:val="FFFFFF" w:themeColor="background1"/>
              </w:rPr>
            </w:pPr>
            <w:r w:rsidRPr="00307B64">
              <w:rPr>
                <w:b/>
                <w:bCs/>
                <w:color w:val="FFFFFF" w:themeColor="background1"/>
                <w:lang w:val="en-US"/>
              </w:rPr>
              <w:t>Indicative Dates</w:t>
            </w:r>
          </w:p>
        </w:tc>
      </w:tr>
      <w:tr w:rsidR="000818B2" w:rsidRPr="00CF106E" w14:paraId="43C1085B" w14:textId="77777777" w:rsidTr="007F45D9">
        <w:trPr>
          <w:trHeight w:val="300"/>
          <w:jc w:val="center"/>
        </w:trPr>
        <w:tc>
          <w:tcPr>
            <w:tcW w:w="5122" w:type="dxa"/>
            <w:vAlign w:val="center"/>
            <w:hideMark/>
          </w:tcPr>
          <w:p w14:paraId="0E18E628" w14:textId="7AEAF18D" w:rsidR="000818B2" w:rsidRPr="00AD4646" w:rsidRDefault="000818B2" w:rsidP="00307B64">
            <w:pPr>
              <w:spacing w:before="60" w:after="60"/>
              <w:ind w:left="288"/>
              <w:rPr>
                <w:color w:val="000000" w:themeColor="text1"/>
              </w:rPr>
            </w:pPr>
            <w:r w:rsidRPr="003616CE">
              <w:rPr>
                <w:color w:val="000000" w:themeColor="text1"/>
              </w:rPr>
              <w:t xml:space="preserve">UK4 </w:t>
            </w:r>
            <w:r>
              <w:rPr>
                <w:color w:val="000000" w:themeColor="text1"/>
              </w:rPr>
              <w:t>T</w:t>
            </w:r>
            <w:r w:rsidRPr="003616CE">
              <w:rPr>
                <w:color w:val="000000" w:themeColor="text1"/>
              </w:rPr>
              <w:t xml:space="preserve">ender </w:t>
            </w:r>
            <w:r>
              <w:rPr>
                <w:color w:val="000000" w:themeColor="text1"/>
              </w:rPr>
              <w:t>N</w:t>
            </w:r>
            <w:r w:rsidRPr="003616CE">
              <w:rPr>
                <w:color w:val="000000" w:themeColor="text1"/>
              </w:rPr>
              <w:t>otice</w:t>
            </w:r>
            <w:r>
              <w:rPr>
                <w:color w:val="000000" w:themeColor="text1"/>
              </w:rPr>
              <w:t xml:space="preserve"> (invitation to participate) </w:t>
            </w:r>
          </w:p>
        </w:tc>
        <w:tc>
          <w:tcPr>
            <w:tcW w:w="3888" w:type="dxa"/>
            <w:vMerge w:val="restart"/>
            <w:vAlign w:val="center"/>
            <w:hideMark/>
          </w:tcPr>
          <w:p w14:paraId="6C423A3C" w14:textId="2FF5ED91" w:rsidR="000818B2" w:rsidRPr="00AD4646" w:rsidRDefault="002A116C" w:rsidP="00307B64">
            <w:pPr>
              <w:spacing w:before="60" w:after="60"/>
              <w:jc w:val="center"/>
              <w:rPr>
                <w:color w:val="000000" w:themeColor="text1"/>
              </w:rPr>
            </w:pPr>
            <w:r w:rsidRPr="002A116C">
              <w:rPr>
                <w:color w:val="000000" w:themeColor="text1"/>
              </w:rPr>
              <w:t>Early Spring - 2026</w:t>
            </w:r>
          </w:p>
        </w:tc>
      </w:tr>
      <w:tr w:rsidR="000818B2" w:rsidRPr="00CF106E" w14:paraId="4B5100CF" w14:textId="77777777" w:rsidTr="007F45D9">
        <w:trPr>
          <w:trHeight w:val="300"/>
          <w:jc w:val="center"/>
        </w:trPr>
        <w:tc>
          <w:tcPr>
            <w:tcW w:w="5122" w:type="dxa"/>
            <w:vAlign w:val="center"/>
          </w:tcPr>
          <w:p w14:paraId="5F6A6EF0" w14:textId="77777777" w:rsidR="000818B2" w:rsidRDefault="000818B2" w:rsidP="00307B64">
            <w:pPr>
              <w:spacing w:before="60" w:after="60"/>
              <w:ind w:left="288"/>
              <w:rPr>
                <w:color w:val="000000" w:themeColor="text1"/>
              </w:rPr>
            </w:pPr>
            <w:r>
              <w:rPr>
                <w:color w:val="000000" w:themeColor="text1"/>
              </w:rPr>
              <w:t xml:space="preserve">Deadline for receipt of request to participate </w:t>
            </w:r>
          </w:p>
        </w:tc>
        <w:tc>
          <w:tcPr>
            <w:tcW w:w="3888" w:type="dxa"/>
            <w:vMerge/>
            <w:vAlign w:val="center"/>
          </w:tcPr>
          <w:p w14:paraId="112ECBE6" w14:textId="77777777" w:rsidR="000818B2" w:rsidRPr="00CF106E" w:rsidRDefault="000818B2" w:rsidP="00307B64">
            <w:pPr>
              <w:spacing w:before="60" w:after="60"/>
              <w:jc w:val="center"/>
              <w:rPr>
                <w:color w:val="000000" w:themeColor="text1"/>
                <w:lang w:val="en-US"/>
              </w:rPr>
            </w:pPr>
          </w:p>
        </w:tc>
      </w:tr>
      <w:tr w:rsidR="000818B2" w:rsidRPr="00CF106E" w14:paraId="34CF4B79" w14:textId="77777777" w:rsidTr="007F45D9">
        <w:trPr>
          <w:trHeight w:val="300"/>
          <w:jc w:val="center"/>
        </w:trPr>
        <w:tc>
          <w:tcPr>
            <w:tcW w:w="5122" w:type="dxa"/>
            <w:vAlign w:val="center"/>
          </w:tcPr>
          <w:p w14:paraId="7D98DF42" w14:textId="77777777" w:rsidR="000818B2" w:rsidRDefault="000818B2" w:rsidP="00307B64">
            <w:pPr>
              <w:spacing w:before="60" w:after="60"/>
              <w:ind w:left="288"/>
              <w:rPr>
                <w:color w:val="000000" w:themeColor="text1"/>
              </w:rPr>
            </w:pPr>
            <w:r>
              <w:rPr>
                <w:color w:val="000000" w:themeColor="text1"/>
              </w:rPr>
              <w:t xml:space="preserve">Assessment of Conditions of Participation </w:t>
            </w:r>
          </w:p>
        </w:tc>
        <w:tc>
          <w:tcPr>
            <w:tcW w:w="3888" w:type="dxa"/>
            <w:vMerge/>
            <w:vAlign w:val="center"/>
          </w:tcPr>
          <w:p w14:paraId="6CB9F3EA" w14:textId="77777777" w:rsidR="000818B2" w:rsidRPr="00CF106E" w:rsidRDefault="000818B2" w:rsidP="00307B64">
            <w:pPr>
              <w:spacing w:before="60" w:after="60"/>
              <w:jc w:val="center"/>
              <w:rPr>
                <w:color w:val="000000" w:themeColor="text1"/>
                <w:lang w:val="en-US"/>
              </w:rPr>
            </w:pPr>
          </w:p>
        </w:tc>
      </w:tr>
      <w:tr w:rsidR="007F45D9" w:rsidRPr="00CF106E" w14:paraId="553F4C13" w14:textId="77777777" w:rsidTr="007F45D9">
        <w:trPr>
          <w:trHeight w:val="300"/>
          <w:jc w:val="center"/>
        </w:trPr>
        <w:tc>
          <w:tcPr>
            <w:tcW w:w="5122" w:type="dxa"/>
            <w:vAlign w:val="center"/>
          </w:tcPr>
          <w:p w14:paraId="0F8F375A" w14:textId="40BB348D" w:rsidR="007F45D9" w:rsidRDefault="007F45D9" w:rsidP="00307B64">
            <w:pPr>
              <w:spacing w:before="60" w:after="60"/>
              <w:ind w:left="288"/>
              <w:rPr>
                <w:color w:val="000000" w:themeColor="text1"/>
              </w:rPr>
            </w:pPr>
            <w:r>
              <w:rPr>
                <w:color w:val="000000" w:themeColor="text1"/>
              </w:rPr>
              <w:t xml:space="preserve">Invitation to Tender </w:t>
            </w:r>
          </w:p>
        </w:tc>
        <w:tc>
          <w:tcPr>
            <w:tcW w:w="3888" w:type="dxa"/>
            <w:vMerge w:val="restart"/>
            <w:vAlign w:val="center"/>
          </w:tcPr>
          <w:p w14:paraId="044B3BBC" w14:textId="76E87DD3" w:rsidR="007F45D9" w:rsidRPr="00CF106E" w:rsidRDefault="00542CC2" w:rsidP="00307B64">
            <w:pPr>
              <w:spacing w:before="60" w:after="60"/>
              <w:jc w:val="center"/>
              <w:rPr>
                <w:color w:val="000000" w:themeColor="text1"/>
                <w:lang w:val="en-US"/>
              </w:rPr>
            </w:pPr>
            <w:r w:rsidRPr="00542CC2">
              <w:rPr>
                <w:color w:val="000000" w:themeColor="text1"/>
                <w:lang w:val="en-US"/>
              </w:rPr>
              <w:t>Late Spring - 2026</w:t>
            </w:r>
          </w:p>
        </w:tc>
      </w:tr>
      <w:tr w:rsidR="007F45D9" w:rsidRPr="00CF106E" w14:paraId="346B2E3E" w14:textId="77777777" w:rsidTr="007F45D9">
        <w:trPr>
          <w:trHeight w:val="300"/>
          <w:jc w:val="center"/>
        </w:trPr>
        <w:tc>
          <w:tcPr>
            <w:tcW w:w="5122" w:type="dxa"/>
            <w:vAlign w:val="center"/>
            <w:hideMark/>
          </w:tcPr>
          <w:p w14:paraId="78565841" w14:textId="77777777" w:rsidR="007F45D9" w:rsidRPr="00AD4646" w:rsidRDefault="007F45D9" w:rsidP="00307B64">
            <w:pPr>
              <w:spacing w:before="60" w:after="60"/>
              <w:ind w:left="288"/>
              <w:rPr>
                <w:color w:val="000000" w:themeColor="text1"/>
              </w:rPr>
            </w:pPr>
            <w:r w:rsidRPr="00AD4646">
              <w:rPr>
                <w:color w:val="000000" w:themeColor="text1"/>
                <w:lang w:val="en-US"/>
              </w:rPr>
              <w:t xml:space="preserve">Deadline for receipt of </w:t>
            </w:r>
            <w:r>
              <w:rPr>
                <w:color w:val="000000" w:themeColor="text1"/>
                <w:lang w:val="en-US"/>
              </w:rPr>
              <w:t>tenders</w:t>
            </w:r>
          </w:p>
        </w:tc>
        <w:tc>
          <w:tcPr>
            <w:tcW w:w="3888" w:type="dxa"/>
            <w:vMerge/>
            <w:vAlign w:val="center"/>
            <w:hideMark/>
          </w:tcPr>
          <w:p w14:paraId="2384B046" w14:textId="77777777" w:rsidR="007F45D9" w:rsidRPr="00AD4646" w:rsidRDefault="007F45D9" w:rsidP="00307B64">
            <w:pPr>
              <w:spacing w:before="60" w:after="60"/>
              <w:jc w:val="center"/>
              <w:rPr>
                <w:color w:val="000000" w:themeColor="text1"/>
              </w:rPr>
            </w:pPr>
          </w:p>
        </w:tc>
      </w:tr>
      <w:tr w:rsidR="007F45D9" w:rsidRPr="00CF106E" w14:paraId="5841E439" w14:textId="77777777" w:rsidTr="007F45D9">
        <w:trPr>
          <w:trHeight w:val="300"/>
          <w:jc w:val="center"/>
        </w:trPr>
        <w:tc>
          <w:tcPr>
            <w:tcW w:w="5122" w:type="dxa"/>
            <w:vAlign w:val="center"/>
          </w:tcPr>
          <w:p w14:paraId="0ED9DEF0" w14:textId="77777777" w:rsidR="007F45D9" w:rsidRPr="00AD4646" w:rsidRDefault="007F45D9" w:rsidP="00307B64">
            <w:pPr>
              <w:spacing w:before="60" w:after="60"/>
              <w:ind w:left="288"/>
              <w:rPr>
                <w:color w:val="000000" w:themeColor="text1"/>
                <w:lang w:val="en-US"/>
              </w:rPr>
            </w:pPr>
            <w:r>
              <w:rPr>
                <w:color w:val="000000" w:themeColor="text1"/>
              </w:rPr>
              <w:t>E</w:t>
            </w:r>
            <w:r w:rsidRPr="007E6AE0">
              <w:rPr>
                <w:color w:val="000000" w:themeColor="text1"/>
              </w:rPr>
              <w:t xml:space="preserve">valuation of </w:t>
            </w:r>
            <w:r>
              <w:rPr>
                <w:color w:val="000000" w:themeColor="text1"/>
              </w:rPr>
              <w:t>t</w:t>
            </w:r>
            <w:r w:rsidRPr="007E6AE0">
              <w:rPr>
                <w:color w:val="000000" w:themeColor="text1"/>
              </w:rPr>
              <w:t xml:space="preserve">enders </w:t>
            </w:r>
            <w:r>
              <w:rPr>
                <w:color w:val="000000" w:themeColor="text1"/>
              </w:rPr>
              <w:t xml:space="preserve">against Award Criteria </w:t>
            </w:r>
          </w:p>
        </w:tc>
        <w:tc>
          <w:tcPr>
            <w:tcW w:w="3888" w:type="dxa"/>
            <w:vMerge w:val="restart"/>
            <w:vAlign w:val="center"/>
          </w:tcPr>
          <w:p w14:paraId="574A4B91" w14:textId="149B2D49" w:rsidR="007F45D9" w:rsidRPr="00CF106E" w:rsidRDefault="00E45DC7" w:rsidP="00307B64">
            <w:pPr>
              <w:spacing w:before="60" w:after="60"/>
              <w:jc w:val="center"/>
              <w:rPr>
                <w:color w:val="000000" w:themeColor="text1"/>
                <w:lang w:val="en-US"/>
              </w:rPr>
            </w:pPr>
            <w:r w:rsidRPr="00E45DC7">
              <w:rPr>
                <w:color w:val="000000" w:themeColor="text1"/>
                <w:lang w:val="en-US"/>
              </w:rPr>
              <w:t>Summer – 2026</w:t>
            </w:r>
          </w:p>
        </w:tc>
      </w:tr>
      <w:tr w:rsidR="007F45D9" w:rsidRPr="00CF106E" w14:paraId="61FB5A65" w14:textId="77777777" w:rsidTr="007F45D9">
        <w:trPr>
          <w:trHeight w:val="300"/>
          <w:jc w:val="center"/>
        </w:trPr>
        <w:tc>
          <w:tcPr>
            <w:tcW w:w="5122" w:type="dxa"/>
            <w:vAlign w:val="center"/>
          </w:tcPr>
          <w:p w14:paraId="72DD43C8" w14:textId="509B6FF3" w:rsidR="007F45D9" w:rsidRDefault="007F45D9" w:rsidP="00307B64">
            <w:pPr>
              <w:spacing w:before="60" w:after="60"/>
              <w:ind w:left="288"/>
              <w:rPr>
                <w:color w:val="000000" w:themeColor="text1"/>
              </w:rPr>
            </w:pPr>
            <w:r w:rsidRPr="00301D8C">
              <w:rPr>
                <w:color w:val="000000" w:themeColor="text1"/>
              </w:rPr>
              <w:t xml:space="preserve">UK6 </w:t>
            </w:r>
            <w:r>
              <w:rPr>
                <w:color w:val="000000" w:themeColor="text1"/>
              </w:rPr>
              <w:t>C</w:t>
            </w:r>
            <w:r w:rsidRPr="00301D8C">
              <w:rPr>
                <w:color w:val="000000" w:themeColor="text1"/>
              </w:rPr>
              <w:t xml:space="preserve">ontract </w:t>
            </w:r>
            <w:r>
              <w:rPr>
                <w:color w:val="000000" w:themeColor="text1"/>
              </w:rPr>
              <w:t>A</w:t>
            </w:r>
            <w:r w:rsidRPr="00301D8C">
              <w:rPr>
                <w:color w:val="000000" w:themeColor="text1"/>
              </w:rPr>
              <w:t xml:space="preserve">ward </w:t>
            </w:r>
            <w:r>
              <w:rPr>
                <w:color w:val="000000" w:themeColor="text1"/>
              </w:rPr>
              <w:t>N</w:t>
            </w:r>
            <w:r w:rsidRPr="00301D8C">
              <w:rPr>
                <w:color w:val="000000" w:themeColor="text1"/>
              </w:rPr>
              <w:t>otice</w:t>
            </w:r>
          </w:p>
        </w:tc>
        <w:tc>
          <w:tcPr>
            <w:tcW w:w="3888" w:type="dxa"/>
            <w:vMerge/>
            <w:vAlign w:val="center"/>
          </w:tcPr>
          <w:p w14:paraId="2D7E5122" w14:textId="77777777" w:rsidR="007F45D9" w:rsidRPr="00CF106E" w:rsidRDefault="007F45D9" w:rsidP="00307B64">
            <w:pPr>
              <w:spacing w:before="60" w:after="60"/>
              <w:jc w:val="center"/>
              <w:rPr>
                <w:color w:val="000000" w:themeColor="text1"/>
                <w:lang w:val="en-US"/>
              </w:rPr>
            </w:pPr>
          </w:p>
        </w:tc>
      </w:tr>
      <w:tr w:rsidR="005419B1" w:rsidRPr="00CF106E" w14:paraId="10C35296" w14:textId="77777777" w:rsidTr="007F45D9">
        <w:trPr>
          <w:trHeight w:val="300"/>
          <w:jc w:val="center"/>
        </w:trPr>
        <w:tc>
          <w:tcPr>
            <w:tcW w:w="5122" w:type="dxa"/>
            <w:vAlign w:val="center"/>
          </w:tcPr>
          <w:p w14:paraId="02C7B4C1" w14:textId="77777777" w:rsidR="005419B1" w:rsidRDefault="005419B1" w:rsidP="00307B64">
            <w:pPr>
              <w:spacing w:before="60" w:after="60"/>
              <w:ind w:left="288"/>
              <w:rPr>
                <w:color w:val="000000" w:themeColor="text1"/>
              </w:rPr>
            </w:pPr>
            <w:r w:rsidRPr="00AD4646">
              <w:rPr>
                <w:color w:val="000000" w:themeColor="text1"/>
                <w:lang w:val="en-US"/>
              </w:rPr>
              <w:t xml:space="preserve">Framework </w:t>
            </w:r>
            <w:r>
              <w:rPr>
                <w:color w:val="000000" w:themeColor="text1"/>
                <w:lang w:val="en-US"/>
              </w:rPr>
              <w:t xml:space="preserve">commencement </w:t>
            </w:r>
            <w:r w:rsidRPr="00AD4646">
              <w:rPr>
                <w:color w:val="000000" w:themeColor="text1"/>
              </w:rPr>
              <w:t> </w:t>
            </w:r>
          </w:p>
        </w:tc>
        <w:tc>
          <w:tcPr>
            <w:tcW w:w="3888" w:type="dxa"/>
            <w:vAlign w:val="center"/>
          </w:tcPr>
          <w:p w14:paraId="426DFE58" w14:textId="682EC93C" w:rsidR="005419B1" w:rsidRPr="00CF106E" w:rsidRDefault="00854813" w:rsidP="00307B64">
            <w:pPr>
              <w:spacing w:before="60" w:after="60"/>
              <w:jc w:val="center"/>
              <w:rPr>
                <w:color w:val="000000" w:themeColor="text1"/>
                <w:lang w:val="en-US"/>
              </w:rPr>
            </w:pPr>
            <w:r w:rsidRPr="00854813">
              <w:rPr>
                <w:color w:val="000000" w:themeColor="text1"/>
                <w:lang w:val="en-US"/>
              </w:rPr>
              <w:t>Autumn - 2026</w:t>
            </w:r>
          </w:p>
        </w:tc>
      </w:tr>
    </w:tbl>
    <w:p w14:paraId="3043FC17" w14:textId="7CBF199B" w:rsidR="005419B1" w:rsidRPr="005419B1" w:rsidRDefault="005419B1" w:rsidP="005419B1">
      <w:pPr>
        <w:pStyle w:val="Heading11"/>
        <w:rPr>
          <w:rFonts w:eastAsia="Yu Gothic Light"/>
        </w:rPr>
      </w:pPr>
      <w:bookmarkStart w:id="19" w:name="_Toc214893904"/>
      <w:r w:rsidRPr="005419B1">
        <w:rPr>
          <w:rFonts w:eastAsia="Yu Gothic Light"/>
        </w:rPr>
        <w:t>Further Market Engagement Information</w:t>
      </w:r>
      <w:bookmarkEnd w:id="19"/>
    </w:p>
    <w:p w14:paraId="3B2ACFA7" w14:textId="61CEFC71" w:rsidR="005419B1" w:rsidRDefault="005419B1" w:rsidP="005419B1">
      <w:pPr>
        <w:spacing w:line="276" w:lineRule="auto"/>
        <w:jc w:val="both"/>
        <w:rPr>
          <w:rFonts w:eastAsia="Aptos" w:cstheme="minorHAnsi"/>
          <w:kern w:val="2"/>
          <w:bdr w:val="none" w:sz="0" w:space="0" w:color="auto" w:frame="1"/>
          <w14:ligatures w14:val="standardContextual"/>
        </w:rPr>
      </w:pPr>
      <w:r>
        <w:t>Following publication of this</w:t>
      </w:r>
      <w:r w:rsidRPr="00956152">
        <w:t xml:space="preserve"> </w:t>
      </w:r>
      <w:r>
        <w:t>RFI, the Contracting Authority</w:t>
      </w:r>
      <w:r w:rsidRPr="00956152">
        <w:t xml:space="preserve"> wishes to </w:t>
      </w:r>
      <w:r>
        <w:t xml:space="preserve">pursue an </w:t>
      </w:r>
      <w:r>
        <w:rPr>
          <w:rFonts w:eastAsia="Aptos" w:cstheme="minorHAnsi"/>
          <w:kern w:val="2"/>
          <w:bdr w:val="none" w:sz="0" w:space="0" w:color="auto" w:frame="1"/>
          <w14:ligatures w14:val="standardContextual"/>
        </w:rPr>
        <w:t>ongoing</w:t>
      </w:r>
      <w:r w:rsidRPr="000446AB">
        <w:rPr>
          <w:rFonts w:eastAsia="Aptos" w:cstheme="minorHAnsi"/>
          <w:kern w:val="2"/>
          <w:bdr w:val="none" w:sz="0" w:space="0" w:color="auto" w:frame="1"/>
          <w14:ligatures w14:val="standardContextual"/>
        </w:rPr>
        <w:t xml:space="preserve"> market engagement</w:t>
      </w:r>
      <w:r>
        <w:rPr>
          <w:rFonts w:eastAsia="Aptos" w:cstheme="minorHAnsi"/>
          <w:kern w:val="2"/>
          <w:bdr w:val="none" w:sz="0" w:space="0" w:color="auto" w:frame="1"/>
          <w14:ligatures w14:val="standardContextual"/>
        </w:rPr>
        <w:t xml:space="preserve"> up the point of formal tender release</w:t>
      </w:r>
      <w:r w:rsidRPr="000446AB">
        <w:rPr>
          <w:rFonts w:eastAsia="Aptos" w:cstheme="minorHAnsi"/>
          <w:kern w:val="2"/>
          <w:bdr w:val="none" w:sz="0" w:space="0" w:color="auto" w:frame="1"/>
          <w14:ligatures w14:val="standardContextual"/>
        </w:rPr>
        <w:t xml:space="preserve"> </w:t>
      </w:r>
      <w:r>
        <w:rPr>
          <w:rFonts w:eastAsia="Aptos" w:cstheme="minorHAnsi"/>
          <w:kern w:val="2"/>
          <w:bdr w:val="none" w:sz="0" w:space="0" w:color="auto" w:frame="1"/>
          <w14:ligatures w14:val="standardContextual"/>
        </w:rPr>
        <w:t xml:space="preserve">to involve the market in shaping both procurement strategy and tender documentation. This ongoing engagement will mainly have a form of dedicated webpage which the Contracting Authority will use to share with the market the latest documentation concerning SCPSS procurement to gather suppliers’ feedback. The Contracting Authority also intends to hold a live webinar </w:t>
      </w:r>
      <w:r w:rsidRPr="002F7279">
        <w:rPr>
          <w:rFonts w:eastAsia="Aptos" w:cstheme="minorHAnsi"/>
          <w:kern w:val="2"/>
          <w:bdr w:val="none" w:sz="0" w:space="0" w:color="auto" w:frame="1"/>
          <w14:ligatures w14:val="standardContextual"/>
        </w:rPr>
        <w:t xml:space="preserve">for all interested suppliers that registered for </w:t>
      </w:r>
      <w:r>
        <w:rPr>
          <w:rFonts w:eastAsia="Aptos" w:cstheme="minorHAnsi"/>
          <w:kern w:val="2"/>
          <w:bdr w:val="none" w:sz="0" w:space="0" w:color="auto" w:frame="1"/>
          <w14:ligatures w14:val="standardContextual"/>
        </w:rPr>
        <w:t xml:space="preserve">it that will allow for real-time interaction with attendees and help to reach a wider audience, particularly suppliers based outside the UK. Following webinar, NWS would still like to offer suppliers an opportunity for real-time interaction, however instead of prescribing a specific time, the suppliers will be able to arrange </w:t>
      </w:r>
      <w:r w:rsidRPr="00755878">
        <w:t xml:space="preserve">“one-to-one” </w:t>
      </w:r>
      <w:r w:rsidRPr="00086269">
        <w:rPr>
          <w:rFonts w:eastAsia="Aptos" w:cstheme="minorHAnsi"/>
          <w:kern w:val="2"/>
          <w:bdr w:val="none" w:sz="0" w:space="0" w:color="auto" w:frame="1"/>
          <w14:ligatures w14:val="standardContextual"/>
        </w:rPr>
        <w:t>session (online or in-person</w:t>
      </w:r>
      <w:r>
        <w:rPr>
          <w:rFonts w:eastAsia="Aptos" w:cstheme="minorHAnsi"/>
          <w:kern w:val="2"/>
          <w:bdr w:val="none" w:sz="0" w:space="0" w:color="auto" w:frame="1"/>
          <w14:ligatures w14:val="standardContextual"/>
        </w:rPr>
        <w:t>) on an ad-hoc basis</w:t>
      </w:r>
      <w:r w:rsidRPr="00A8709B">
        <w:t xml:space="preserve"> </w:t>
      </w:r>
      <w:r>
        <w:t>to discuss specific areas</w:t>
      </w:r>
      <w:r>
        <w:rPr>
          <w:rFonts w:eastAsia="Aptos" w:cstheme="minorHAnsi"/>
          <w:kern w:val="2"/>
          <w:bdr w:val="none" w:sz="0" w:space="0" w:color="auto" w:frame="1"/>
          <w14:ligatures w14:val="standardContextual"/>
        </w:rPr>
        <w:t>. The below table outlines an indicative timescale for SCPSS market engagement</w:t>
      </w:r>
      <w:r w:rsidR="00507EE8">
        <w:rPr>
          <w:rFonts w:eastAsia="Aptos" w:cstheme="minorHAnsi"/>
          <w:kern w:val="2"/>
          <w:bdr w:val="none" w:sz="0" w:space="0" w:color="auto" w:frame="1"/>
          <w14:ligatures w14:val="standardContextual"/>
        </w:rPr>
        <w:t>:</w:t>
      </w:r>
      <w:r>
        <w:rPr>
          <w:rFonts w:eastAsia="Aptos" w:cstheme="minorHAnsi"/>
          <w:kern w:val="2"/>
          <w:bdr w:val="none" w:sz="0" w:space="0" w:color="auto" w:frame="1"/>
          <w14:ligatures w14:val="standardContextual"/>
        </w:rPr>
        <w:t xml:space="preserve"> </w:t>
      </w:r>
    </w:p>
    <w:p w14:paraId="634E75D5" w14:textId="77777777" w:rsidR="00D65D32" w:rsidRPr="000446AB" w:rsidRDefault="00D65D32" w:rsidP="005419B1">
      <w:pPr>
        <w:spacing w:line="276" w:lineRule="auto"/>
        <w:jc w:val="both"/>
        <w:rPr>
          <w:rFonts w:eastAsia="Aptos" w:cstheme="minorHAnsi"/>
          <w:kern w:val="2"/>
          <w:bdr w:val="none" w:sz="0" w:space="0" w:color="auto" w:frame="1"/>
          <w14:ligatures w14:val="standardContextual"/>
        </w:rPr>
      </w:pPr>
    </w:p>
    <w:tbl>
      <w:tblPr>
        <w:tblStyle w:val="GridTable1Light1"/>
        <w:tblpPr w:leftFromText="180" w:rightFromText="180"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9"/>
        <w:gridCol w:w="4149"/>
      </w:tblGrid>
      <w:tr w:rsidR="005419B1" w:rsidRPr="000446AB" w14:paraId="0824CD8A" w14:textId="77777777" w:rsidTr="00682F55">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289" w:type="dxa"/>
            <w:tcBorders>
              <w:bottom w:val="none" w:sz="0" w:space="0" w:color="auto"/>
            </w:tcBorders>
            <w:shd w:val="clear" w:color="auto" w:fill="004846"/>
            <w:hideMark/>
          </w:tcPr>
          <w:p w14:paraId="746D1694" w14:textId="77777777" w:rsidR="005419B1" w:rsidRPr="00307B64" w:rsidRDefault="005419B1">
            <w:pPr>
              <w:spacing w:line="276" w:lineRule="auto"/>
              <w:jc w:val="both"/>
              <w:rPr>
                <w:rFonts w:eastAsia="Times New Roman" w:cstheme="minorHAnsi"/>
                <w:color w:val="FFFFFF" w:themeColor="background1"/>
                <w:szCs w:val="22"/>
                <w:bdr w:val="none" w:sz="0" w:space="0" w:color="auto" w:frame="1"/>
              </w:rPr>
            </w:pPr>
            <w:r w:rsidRPr="00307B64">
              <w:rPr>
                <w:rFonts w:eastAsia="Times New Roman" w:cstheme="minorHAnsi"/>
                <w:color w:val="FFFFFF" w:themeColor="background1"/>
                <w:szCs w:val="22"/>
                <w:bdr w:val="none" w:sz="0" w:space="0" w:color="auto" w:frame="1"/>
              </w:rPr>
              <w:t xml:space="preserve">Form of Market Engagement </w:t>
            </w:r>
          </w:p>
        </w:tc>
        <w:tc>
          <w:tcPr>
            <w:tcW w:w="4149" w:type="dxa"/>
            <w:tcBorders>
              <w:bottom w:val="none" w:sz="0" w:space="0" w:color="auto"/>
            </w:tcBorders>
            <w:shd w:val="clear" w:color="auto" w:fill="004846"/>
            <w:hideMark/>
          </w:tcPr>
          <w:p w14:paraId="18080E99" w14:textId="77777777" w:rsidR="005419B1" w:rsidRPr="00307B64" w:rsidRDefault="005419B1">
            <w:pPr>
              <w:spacing w:line="276" w:lineRule="auto"/>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Cs w:val="22"/>
                <w:bdr w:val="none" w:sz="0" w:space="0" w:color="auto" w:frame="1"/>
              </w:rPr>
            </w:pPr>
            <w:r w:rsidRPr="00307B64">
              <w:rPr>
                <w:rFonts w:eastAsia="Times New Roman" w:cstheme="minorHAnsi"/>
                <w:color w:val="FFFFFF" w:themeColor="background1"/>
                <w:szCs w:val="22"/>
                <w:bdr w:val="none" w:sz="0" w:space="0" w:color="auto" w:frame="1"/>
              </w:rPr>
              <w:t xml:space="preserve">Indicative Timescale </w:t>
            </w:r>
          </w:p>
        </w:tc>
      </w:tr>
      <w:tr w:rsidR="005419B1" w:rsidRPr="000446AB" w14:paraId="20B383BA" w14:textId="77777777" w:rsidTr="00682F55">
        <w:trPr>
          <w:trHeight w:val="407"/>
        </w:trPr>
        <w:tc>
          <w:tcPr>
            <w:cnfStyle w:val="001000000000" w:firstRow="0" w:lastRow="0" w:firstColumn="1" w:lastColumn="0" w:oddVBand="0" w:evenVBand="0" w:oddHBand="0" w:evenHBand="0" w:firstRowFirstColumn="0" w:firstRowLastColumn="0" w:lastRowFirstColumn="0" w:lastRowLastColumn="0"/>
            <w:tcW w:w="5289" w:type="dxa"/>
            <w:hideMark/>
          </w:tcPr>
          <w:p w14:paraId="06EDE554" w14:textId="12F36ABD" w:rsidR="005419B1" w:rsidRPr="008E1E8F" w:rsidRDefault="005419B1" w:rsidP="00307B64">
            <w:pPr>
              <w:spacing w:before="60" w:after="60"/>
              <w:jc w:val="both"/>
              <w:rPr>
                <w:rFonts w:eastAsia="Times New Roman" w:cstheme="minorHAnsi"/>
                <w:b w:val="0"/>
                <w:bCs w:val="0"/>
                <w:szCs w:val="22"/>
                <w:bdr w:val="none" w:sz="0" w:space="0" w:color="auto" w:frame="1"/>
              </w:rPr>
            </w:pPr>
            <w:r w:rsidRPr="008E1E8F">
              <w:rPr>
                <w:rFonts w:eastAsia="Times New Roman" w:cstheme="minorHAnsi"/>
                <w:b w:val="0"/>
                <w:bCs w:val="0"/>
                <w:szCs w:val="22"/>
                <w:bdr w:val="none" w:sz="0" w:space="0" w:color="auto" w:frame="1"/>
              </w:rPr>
              <w:t xml:space="preserve">Launch of SCPSS webpage </w:t>
            </w:r>
          </w:p>
        </w:tc>
        <w:tc>
          <w:tcPr>
            <w:tcW w:w="4149" w:type="dxa"/>
            <w:hideMark/>
          </w:tcPr>
          <w:p w14:paraId="6F8371D9" w14:textId="54EE6ABE" w:rsidR="005419B1" w:rsidRPr="008E1E8F" w:rsidRDefault="008B5F43" w:rsidP="00307B6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szCs w:val="22"/>
                <w:bdr w:val="none" w:sz="0" w:space="0" w:color="auto" w:frame="1"/>
              </w:rPr>
            </w:pPr>
            <w:r>
              <w:rPr>
                <w:rFonts w:eastAsia="Times New Roman" w:cstheme="minorHAnsi"/>
                <w:szCs w:val="22"/>
                <w:bdr w:val="none" w:sz="0" w:space="0" w:color="auto" w:frame="1"/>
              </w:rPr>
              <w:t>25</w:t>
            </w:r>
            <w:r w:rsidRPr="008B5F43">
              <w:rPr>
                <w:rFonts w:eastAsia="Times New Roman" w:cstheme="minorHAnsi"/>
                <w:szCs w:val="22"/>
                <w:bdr w:val="none" w:sz="0" w:space="0" w:color="auto" w:frame="1"/>
                <w:vertAlign w:val="superscript"/>
              </w:rPr>
              <w:t>th</w:t>
            </w:r>
            <w:r>
              <w:rPr>
                <w:rFonts w:eastAsia="Times New Roman" w:cstheme="minorHAnsi"/>
                <w:szCs w:val="22"/>
                <w:bdr w:val="none" w:sz="0" w:space="0" w:color="auto" w:frame="1"/>
              </w:rPr>
              <w:t xml:space="preserve"> </w:t>
            </w:r>
            <w:r w:rsidR="005419B1" w:rsidRPr="008E1E8F">
              <w:rPr>
                <w:rFonts w:eastAsia="Times New Roman" w:cstheme="minorHAnsi"/>
                <w:szCs w:val="22"/>
                <w:bdr w:val="none" w:sz="0" w:space="0" w:color="auto" w:frame="1"/>
              </w:rPr>
              <w:t>November 2025</w:t>
            </w:r>
          </w:p>
        </w:tc>
      </w:tr>
      <w:tr w:rsidR="005419B1" w:rsidRPr="000446AB" w14:paraId="1741470D" w14:textId="77777777" w:rsidTr="00682F55">
        <w:trPr>
          <w:trHeight w:val="391"/>
        </w:trPr>
        <w:tc>
          <w:tcPr>
            <w:cnfStyle w:val="001000000000" w:firstRow="0" w:lastRow="0" w:firstColumn="1" w:lastColumn="0" w:oddVBand="0" w:evenVBand="0" w:oddHBand="0" w:evenHBand="0" w:firstRowFirstColumn="0" w:firstRowLastColumn="0" w:lastRowFirstColumn="0" w:lastRowLastColumn="0"/>
            <w:tcW w:w="5289" w:type="dxa"/>
            <w:hideMark/>
          </w:tcPr>
          <w:p w14:paraId="21D12DA5" w14:textId="08D9F027" w:rsidR="005419B1" w:rsidRPr="008E1E8F" w:rsidRDefault="001B09C2" w:rsidP="00307B64">
            <w:pPr>
              <w:spacing w:before="60" w:after="60"/>
              <w:jc w:val="both"/>
              <w:rPr>
                <w:rFonts w:eastAsia="Times New Roman" w:cstheme="minorHAnsi"/>
                <w:b w:val="0"/>
                <w:bCs w:val="0"/>
                <w:szCs w:val="22"/>
                <w:bdr w:val="none" w:sz="0" w:space="0" w:color="auto" w:frame="1"/>
              </w:rPr>
            </w:pPr>
            <w:r>
              <w:rPr>
                <w:rFonts w:eastAsia="Times New Roman" w:cstheme="minorHAnsi"/>
                <w:b w:val="0"/>
                <w:bCs w:val="0"/>
                <w:szCs w:val="22"/>
                <w:bdr w:val="none" w:sz="0" w:space="0" w:color="auto" w:frame="1"/>
              </w:rPr>
              <w:t xml:space="preserve">Issue </w:t>
            </w:r>
            <w:r w:rsidR="005419B1" w:rsidRPr="008E1E8F">
              <w:rPr>
                <w:rFonts w:eastAsia="Times New Roman" w:cstheme="minorHAnsi"/>
                <w:b w:val="0"/>
                <w:bCs w:val="0"/>
                <w:szCs w:val="22"/>
                <w:bdr w:val="none" w:sz="0" w:space="0" w:color="auto" w:frame="1"/>
              </w:rPr>
              <w:t>Request for Information (RFI)</w:t>
            </w:r>
          </w:p>
        </w:tc>
        <w:tc>
          <w:tcPr>
            <w:tcW w:w="4149" w:type="dxa"/>
            <w:hideMark/>
          </w:tcPr>
          <w:p w14:paraId="70D0D9D2" w14:textId="2E69D72F" w:rsidR="005419B1" w:rsidRPr="008E1E8F" w:rsidRDefault="008B5F43" w:rsidP="00307B6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szCs w:val="22"/>
                <w:bdr w:val="none" w:sz="0" w:space="0" w:color="auto" w:frame="1"/>
              </w:rPr>
            </w:pPr>
            <w:r>
              <w:rPr>
                <w:rFonts w:eastAsia="Times New Roman" w:cstheme="minorHAnsi"/>
                <w:szCs w:val="22"/>
                <w:bdr w:val="none" w:sz="0" w:space="0" w:color="auto" w:frame="1"/>
              </w:rPr>
              <w:t>25</w:t>
            </w:r>
            <w:r w:rsidRPr="008B5F43">
              <w:rPr>
                <w:rFonts w:eastAsia="Times New Roman" w:cstheme="minorHAnsi"/>
                <w:szCs w:val="22"/>
                <w:bdr w:val="none" w:sz="0" w:space="0" w:color="auto" w:frame="1"/>
                <w:vertAlign w:val="superscript"/>
              </w:rPr>
              <w:t>th</w:t>
            </w:r>
            <w:r w:rsidRPr="008E1E8F">
              <w:rPr>
                <w:rFonts w:eastAsia="Times New Roman" w:cstheme="minorHAnsi"/>
                <w:szCs w:val="22"/>
                <w:bdr w:val="none" w:sz="0" w:space="0" w:color="auto" w:frame="1"/>
              </w:rPr>
              <w:t xml:space="preserve"> </w:t>
            </w:r>
            <w:r w:rsidR="005419B1" w:rsidRPr="008E1E8F">
              <w:rPr>
                <w:rFonts w:eastAsia="Times New Roman" w:cstheme="minorHAnsi"/>
                <w:szCs w:val="22"/>
                <w:bdr w:val="none" w:sz="0" w:space="0" w:color="auto" w:frame="1"/>
              </w:rPr>
              <w:t>November 2025</w:t>
            </w:r>
          </w:p>
        </w:tc>
      </w:tr>
      <w:tr w:rsidR="005419B1" w:rsidRPr="000446AB" w14:paraId="687BA783" w14:textId="77777777" w:rsidTr="00682F55">
        <w:trPr>
          <w:trHeight w:val="407"/>
        </w:trPr>
        <w:tc>
          <w:tcPr>
            <w:cnfStyle w:val="001000000000" w:firstRow="0" w:lastRow="0" w:firstColumn="1" w:lastColumn="0" w:oddVBand="0" w:evenVBand="0" w:oddHBand="0" w:evenHBand="0" w:firstRowFirstColumn="0" w:firstRowLastColumn="0" w:lastRowFirstColumn="0" w:lastRowLastColumn="0"/>
            <w:tcW w:w="5289" w:type="dxa"/>
            <w:hideMark/>
          </w:tcPr>
          <w:p w14:paraId="3E4F77A5" w14:textId="77777777" w:rsidR="005419B1" w:rsidRPr="008E1E8F" w:rsidRDefault="005419B1" w:rsidP="00307B64">
            <w:pPr>
              <w:spacing w:before="60" w:after="60"/>
              <w:jc w:val="both"/>
              <w:rPr>
                <w:rFonts w:eastAsia="Times New Roman" w:cstheme="minorHAnsi"/>
                <w:b w:val="0"/>
                <w:bCs w:val="0"/>
                <w:szCs w:val="22"/>
                <w:bdr w:val="none" w:sz="0" w:space="0" w:color="auto" w:frame="1"/>
              </w:rPr>
            </w:pPr>
            <w:r w:rsidRPr="008E1E8F">
              <w:rPr>
                <w:rFonts w:eastAsia="Times New Roman" w:cstheme="minorHAnsi"/>
                <w:b w:val="0"/>
                <w:bCs w:val="0"/>
                <w:szCs w:val="22"/>
                <w:bdr w:val="none" w:sz="0" w:space="0" w:color="auto" w:frame="1"/>
              </w:rPr>
              <w:t xml:space="preserve">Webinar </w:t>
            </w:r>
          </w:p>
        </w:tc>
        <w:tc>
          <w:tcPr>
            <w:tcW w:w="4149" w:type="dxa"/>
            <w:hideMark/>
          </w:tcPr>
          <w:p w14:paraId="09ADB815" w14:textId="4A506E15" w:rsidR="005419B1" w:rsidRPr="008E1E8F" w:rsidRDefault="005419B1" w:rsidP="00307B6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szCs w:val="22"/>
                <w:bdr w:val="none" w:sz="0" w:space="0" w:color="auto" w:frame="1"/>
              </w:rPr>
            </w:pPr>
            <w:r w:rsidRPr="008E1E8F">
              <w:rPr>
                <w:rFonts w:eastAsia="Times New Roman" w:cstheme="minorHAnsi"/>
                <w:szCs w:val="22"/>
                <w:bdr w:val="none" w:sz="0" w:space="0" w:color="auto" w:frame="1"/>
              </w:rPr>
              <w:t xml:space="preserve">January 2026 </w:t>
            </w:r>
            <w:r w:rsidR="001B09C2">
              <w:rPr>
                <w:rFonts w:eastAsia="Times New Roman" w:cstheme="minorHAnsi"/>
                <w:szCs w:val="22"/>
                <w:bdr w:val="none" w:sz="0" w:space="0" w:color="auto" w:frame="1"/>
              </w:rPr>
              <w:t>(exact date TBC)</w:t>
            </w:r>
          </w:p>
        </w:tc>
      </w:tr>
      <w:tr w:rsidR="005419B1" w:rsidRPr="000446AB" w14:paraId="1A0DAF40" w14:textId="77777777" w:rsidTr="00682F55">
        <w:trPr>
          <w:trHeight w:val="668"/>
        </w:trPr>
        <w:tc>
          <w:tcPr>
            <w:cnfStyle w:val="001000000000" w:firstRow="0" w:lastRow="0" w:firstColumn="1" w:lastColumn="0" w:oddVBand="0" w:evenVBand="0" w:oddHBand="0" w:evenHBand="0" w:firstRowFirstColumn="0" w:firstRowLastColumn="0" w:lastRowFirstColumn="0" w:lastRowLastColumn="0"/>
            <w:tcW w:w="5289" w:type="dxa"/>
            <w:hideMark/>
          </w:tcPr>
          <w:p w14:paraId="6AD63B08" w14:textId="7B5C171C" w:rsidR="006875C7" w:rsidRPr="008E1E8F" w:rsidRDefault="006875C7" w:rsidP="00307B64">
            <w:pPr>
              <w:spacing w:before="60" w:after="60"/>
              <w:jc w:val="both"/>
              <w:rPr>
                <w:rFonts w:eastAsia="Times New Roman" w:cstheme="minorHAnsi"/>
                <w:b w:val="0"/>
                <w:bCs w:val="0"/>
                <w:szCs w:val="22"/>
                <w:bdr w:val="none" w:sz="0" w:space="0" w:color="auto" w:frame="1"/>
              </w:rPr>
            </w:pPr>
            <w:r w:rsidRPr="006875C7">
              <w:rPr>
                <w:rFonts w:eastAsia="Times New Roman" w:cstheme="minorHAnsi"/>
                <w:b w:val="0"/>
                <w:bCs w:val="0"/>
                <w:szCs w:val="22"/>
                <w:bdr w:val="none" w:sz="0" w:space="0" w:color="auto" w:frame="1"/>
              </w:rPr>
              <w:t>SCPSS documentation share via webpage</w:t>
            </w:r>
          </w:p>
        </w:tc>
        <w:tc>
          <w:tcPr>
            <w:tcW w:w="4149" w:type="dxa"/>
            <w:hideMark/>
          </w:tcPr>
          <w:p w14:paraId="37A39812" w14:textId="7B43700D" w:rsidR="005419B1" w:rsidRPr="008E1E8F" w:rsidRDefault="007A5D45" w:rsidP="00307B6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szCs w:val="22"/>
                <w:bdr w:val="none" w:sz="0" w:space="0" w:color="auto" w:frame="1"/>
              </w:rPr>
            </w:pPr>
            <w:r>
              <w:rPr>
                <w:rFonts w:eastAsia="Times New Roman" w:cstheme="minorHAnsi"/>
                <w:szCs w:val="22"/>
                <w:bdr w:val="none" w:sz="0" w:space="0" w:color="auto" w:frame="1"/>
              </w:rPr>
              <w:t>O</w:t>
            </w:r>
            <w:r w:rsidR="00C43C9E">
              <w:rPr>
                <w:rFonts w:eastAsia="Times New Roman" w:cstheme="minorHAnsi"/>
                <w:szCs w:val="22"/>
                <w:bdr w:val="none" w:sz="0" w:space="0" w:color="auto" w:frame="1"/>
              </w:rPr>
              <w:t>ngoing</w:t>
            </w:r>
            <w:r w:rsidR="005419B1" w:rsidRPr="008E1E8F">
              <w:rPr>
                <w:rFonts w:eastAsia="Times New Roman" w:cstheme="minorHAnsi"/>
                <w:szCs w:val="22"/>
                <w:bdr w:val="none" w:sz="0" w:space="0" w:color="auto" w:frame="1"/>
              </w:rPr>
              <w:t xml:space="preserve"> and </w:t>
            </w:r>
            <w:r w:rsidR="005419B1" w:rsidRPr="008E1E8F">
              <w:rPr>
                <w:szCs w:val="22"/>
              </w:rPr>
              <w:t xml:space="preserve">until publication of </w:t>
            </w:r>
            <w:r w:rsidR="00507EE8" w:rsidRPr="008E1E8F">
              <w:rPr>
                <w:szCs w:val="22"/>
              </w:rPr>
              <w:t>T</w:t>
            </w:r>
            <w:r w:rsidR="005419B1" w:rsidRPr="008E1E8F">
              <w:rPr>
                <w:szCs w:val="22"/>
              </w:rPr>
              <w:t xml:space="preserve">ender </w:t>
            </w:r>
            <w:r w:rsidR="00507EE8" w:rsidRPr="008E1E8F">
              <w:rPr>
                <w:szCs w:val="22"/>
              </w:rPr>
              <w:t>Notice</w:t>
            </w:r>
            <w:r w:rsidR="00DE23AC">
              <w:rPr>
                <w:szCs w:val="22"/>
              </w:rPr>
              <w:t xml:space="preserve"> </w:t>
            </w:r>
            <w:r w:rsidR="00DE23AC" w:rsidRPr="00DE23AC">
              <w:rPr>
                <w:szCs w:val="22"/>
              </w:rPr>
              <w:t>(exact date TBC)</w:t>
            </w:r>
          </w:p>
        </w:tc>
      </w:tr>
      <w:tr w:rsidR="005419B1" w:rsidRPr="000446AB" w14:paraId="5FC08050" w14:textId="77777777" w:rsidTr="00682F55">
        <w:trPr>
          <w:trHeight w:val="668"/>
        </w:trPr>
        <w:tc>
          <w:tcPr>
            <w:cnfStyle w:val="001000000000" w:firstRow="0" w:lastRow="0" w:firstColumn="1" w:lastColumn="0" w:oddVBand="0" w:evenVBand="0" w:oddHBand="0" w:evenHBand="0" w:firstRowFirstColumn="0" w:firstRowLastColumn="0" w:lastRowFirstColumn="0" w:lastRowLastColumn="0"/>
            <w:tcW w:w="5289" w:type="dxa"/>
            <w:hideMark/>
          </w:tcPr>
          <w:p w14:paraId="4F4839BE" w14:textId="77777777" w:rsidR="006875C7" w:rsidRDefault="006875C7" w:rsidP="006875C7">
            <w:pPr>
              <w:spacing w:before="60" w:after="60"/>
              <w:jc w:val="both"/>
              <w:rPr>
                <w:rFonts w:eastAsia="Times New Roman" w:cstheme="minorHAnsi"/>
                <w:szCs w:val="22"/>
                <w:bdr w:val="none" w:sz="0" w:space="0" w:color="auto" w:frame="1"/>
              </w:rPr>
            </w:pPr>
            <w:r w:rsidRPr="008E1E8F">
              <w:rPr>
                <w:rFonts w:eastAsia="Times New Roman" w:cstheme="minorHAnsi"/>
                <w:b w:val="0"/>
                <w:bCs w:val="0"/>
                <w:szCs w:val="22"/>
                <w:bdr w:val="none" w:sz="0" w:space="0" w:color="auto" w:frame="1"/>
              </w:rPr>
              <w:t>Ad hoc calls and</w:t>
            </w:r>
            <w:r>
              <w:rPr>
                <w:rFonts w:eastAsia="Times New Roman" w:cstheme="minorHAnsi"/>
                <w:b w:val="0"/>
                <w:bCs w:val="0"/>
                <w:szCs w:val="22"/>
                <w:bdr w:val="none" w:sz="0" w:space="0" w:color="auto" w:frame="1"/>
              </w:rPr>
              <w:t>/or</w:t>
            </w:r>
            <w:r w:rsidRPr="008E1E8F">
              <w:rPr>
                <w:rFonts w:eastAsia="Times New Roman" w:cstheme="minorHAnsi"/>
                <w:b w:val="0"/>
                <w:bCs w:val="0"/>
                <w:szCs w:val="22"/>
                <w:bdr w:val="none" w:sz="0" w:space="0" w:color="auto" w:frame="1"/>
              </w:rPr>
              <w:t xml:space="preserve"> meeting</w:t>
            </w:r>
            <w:r>
              <w:rPr>
                <w:rFonts w:eastAsia="Times New Roman" w:cstheme="minorHAnsi"/>
                <w:b w:val="0"/>
                <w:bCs w:val="0"/>
                <w:szCs w:val="22"/>
                <w:bdr w:val="none" w:sz="0" w:space="0" w:color="auto" w:frame="1"/>
              </w:rPr>
              <w:t>s</w:t>
            </w:r>
          </w:p>
          <w:p w14:paraId="1A08F362" w14:textId="5F9DF842" w:rsidR="005419B1" w:rsidRPr="008E1E8F" w:rsidRDefault="005419B1" w:rsidP="00307B64">
            <w:pPr>
              <w:spacing w:before="60" w:after="60"/>
              <w:jc w:val="both"/>
              <w:rPr>
                <w:rFonts w:eastAsia="Times New Roman" w:cstheme="minorHAnsi"/>
                <w:b w:val="0"/>
                <w:bCs w:val="0"/>
                <w:szCs w:val="22"/>
                <w:bdr w:val="none" w:sz="0" w:space="0" w:color="auto" w:frame="1"/>
              </w:rPr>
            </w:pPr>
          </w:p>
        </w:tc>
        <w:tc>
          <w:tcPr>
            <w:tcW w:w="4149" w:type="dxa"/>
            <w:hideMark/>
          </w:tcPr>
          <w:p w14:paraId="646DB4DD" w14:textId="4D39F85A" w:rsidR="005419B1" w:rsidRPr="008E1E8F" w:rsidRDefault="00C43C9E" w:rsidP="00307B64">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szCs w:val="22"/>
                <w:bdr w:val="none" w:sz="0" w:space="0" w:color="auto" w:frame="1"/>
              </w:rPr>
            </w:pPr>
            <w:r>
              <w:rPr>
                <w:rFonts w:eastAsia="Times New Roman" w:cstheme="minorHAnsi"/>
                <w:szCs w:val="22"/>
                <w:bdr w:val="none" w:sz="0" w:space="0" w:color="auto" w:frame="1"/>
              </w:rPr>
              <w:t>Followin</w:t>
            </w:r>
            <w:r>
              <w:rPr>
                <w:rFonts w:cstheme="minorHAnsi"/>
                <w:szCs w:val="22"/>
                <w:bdr w:val="none" w:sz="0" w:space="0" w:color="auto" w:frame="1"/>
              </w:rPr>
              <w:t>g</w:t>
            </w:r>
            <w:r>
              <w:rPr>
                <w:rFonts w:eastAsia="Times New Roman" w:cstheme="minorHAnsi"/>
                <w:szCs w:val="22"/>
                <w:bdr w:val="none" w:sz="0" w:space="0" w:color="auto" w:frame="1"/>
              </w:rPr>
              <w:t xml:space="preserve"> webinar</w:t>
            </w:r>
            <w:r w:rsidR="005419B1" w:rsidRPr="008E1E8F">
              <w:rPr>
                <w:rFonts w:eastAsia="Times New Roman" w:cstheme="minorHAnsi"/>
                <w:szCs w:val="22"/>
                <w:bdr w:val="none" w:sz="0" w:space="0" w:color="auto" w:frame="1"/>
              </w:rPr>
              <w:t xml:space="preserve"> </w:t>
            </w:r>
            <w:r w:rsidR="00A22C56" w:rsidRPr="00A22C56">
              <w:rPr>
                <w:rFonts w:eastAsia="Times New Roman" w:cstheme="minorHAnsi"/>
                <w:szCs w:val="22"/>
                <w:bdr w:val="none" w:sz="0" w:space="0" w:color="auto" w:frame="1"/>
              </w:rPr>
              <w:t>and up until publication of Tender Notice</w:t>
            </w:r>
            <w:r w:rsidR="00DE23AC" w:rsidRPr="00DE23AC">
              <w:rPr>
                <w:rFonts w:ascii="Aptos Display" w:eastAsia="Times New Roman" w:hAnsi="Aptos Display" w:cs="Times New Roman"/>
                <w:i/>
                <w:iCs/>
                <w:color w:val="000000"/>
                <w:kern w:val="0"/>
                <w:szCs w:val="22"/>
                <w:bdr w:val="none" w:sz="0" w:space="0" w:color="auto" w:frame="1"/>
                <w14:ligatures w14:val="none"/>
              </w:rPr>
              <w:t xml:space="preserve"> </w:t>
            </w:r>
            <w:r w:rsidR="00DE23AC" w:rsidRPr="00DE23AC">
              <w:rPr>
                <w:rFonts w:eastAsia="Times New Roman" w:cstheme="minorHAnsi"/>
                <w:szCs w:val="22"/>
                <w:bdr w:val="none" w:sz="0" w:space="0" w:color="auto" w:frame="1"/>
              </w:rPr>
              <w:t>(exact date TBC)</w:t>
            </w:r>
          </w:p>
        </w:tc>
      </w:tr>
    </w:tbl>
    <w:p w14:paraId="5BCD4936" w14:textId="77777777" w:rsidR="00507EE8" w:rsidRDefault="00507EE8" w:rsidP="005419B1">
      <w:pPr>
        <w:rPr>
          <w:b/>
          <w:bCs/>
          <w:szCs w:val="22"/>
          <w:lang w:eastAsia="en-GB"/>
        </w:rPr>
      </w:pPr>
    </w:p>
    <w:p w14:paraId="3FFBBDD7" w14:textId="1B79AB74" w:rsidR="003C66D9" w:rsidRDefault="005419B1" w:rsidP="005419B1">
      <w:r w:rsidRPr="00DC3688">
        <w:t>It is important that interested organisations monitor the Find a Tender Service and the Atamis e-</w:t>
      </w:r>
      <w:r>
        <w:t>p</w:t>
      </w:r>
      <w:r w:rsidRPr="00DC3688">
        <w:t xml:space="preserve">rocurement portal for further </w:t>
      </w:r>
      <w:r>
        <w:t>notices about the upcoming engagements</w:t>
      </w:r>
      <w:r w:rsidR="00743C71">
        <w:t>.</w:t>
      </w:r>
    </w:p>
    <w:p w14:paraId="70D902EF" w14:textId="77777777" w:rsidR="00C10572" w:rsidRDefault="00C10572" w:rsidP="002C044B">
      <w:pPr>
        <w:sectPr w:rsidR="00C10572" w:rsidSect="00C12117">
          <w:headerReference w:type="first" r:id="rId19"/>
          <w:footerReference w:type="first" r:id="rId20"/>
          <w:pgSz w:w="11907" w:h="16840" w:code="9"/>
          <w:pgMar w:top="1602" w:right="1259" w:bottom="244" w:left="1077" w:header="539" w:footer="503" w:gutter="0"/>
          <w:cols w:space="720"/>
          <w:titlePg/>
          <w:docGrid w:linePitch="360"/>
        </w:sectPr>
      </w:pPr>
    </w:p>
    <w:p w14:paraId="4FF8123B" w14:textId="32CDB735" w:rsidR="00335D07" w:rsidRPr="00895466" w:rsidRDefault="00335D07" w:rsidP="00335D07">
      <w:pPr>
        <w:pStyle w:val="APPENDIXHEADING"/>
      </w:pPr>
      <w:bookmarkStart w:id="20" w:name="_Toc209431698"/>
      <w:bookmarkStart w:id="21" w:name="_Toc214893905"/>
      <w:r>
        <w:lastRenderedPageBreak/>
        <w:t xml:space="preserve">Appendix </w:t>
      </w:r>
      <w:r w:rsidR="004862FD">
        <w:t>1</w:t>
      </w:r>
      <w:r>
        <w:t xml:space="preserve"> - </w:t>
      </w:r>
      <w:bookmarkEnd w:id="20"/>
      <w:r w:rsidR="004862FD" w:rsidRPr="004862FD">
        <w:t>Supplier Response Form</w:t>
      </w:r>
      <w:bookmarkEnd w:id="21"/>
    </w:p>
    <w:p w14:paraId="76D77665" w14:textId="77777777" w:rsidR="00152D4D" w:rsidRPr="00A5579A" w:rsidRDefault="00152D4D" w:rsidP="00152D4D">
      <w:pPr>
        <w:rPr>
          <w:rFonts w:cstheme="minorHAnsi"/>
        </w:rPr>
      </w:pPr>
      <w:r w:rsidRPr="00A5579A">
        <w:rPr>
          <w:rFonts w:cstheme="minorHAnsi"/>
        </w:rPr>
        <w:t xml:space="preserve">By responding to this RFI, you are registering interest in SCPSS framework hereby allowing NWS to utilise your contact details to enable further engagement in relation to this procurement opportunity. </w:t>
      </w:r>
    </w:p>
    <w:tbl>
      <w:tblPr>
        <w:tblStyle w:val="TableGrid"/>
        <w:tblW w:w="15031" w:type="dxa"/>
        <w:tblInd w:w="-5" w:type="dxa"/>
        <w:tblLook w:val="04A0" w:firstRow="1" w:lastRow="0" w:firstColumn="1" w:lastColumn="0" w:noHBand="0" w:noVBand="1"/>
      </w:tblPr>
      <w:tblGrid>
        <w:gridCol w:w="4410"/>
        <w:gridCol w:w="10621"/>
      </w:tblGrid>
      <w:tr w:rsidR="00152D4D" w:rsidRPr="00A5579A" w14:paraId="0D21CCBA" w14:textId="77777777" w:rsidTr="001B373B">
        <w:tc>
          <w:tcPr>
            <w:tcW w:w="15031" w:type="dxa"/>
            <w:gridSpan w:val="2"/>
            <w:tcBorders>
              <w:top w:val="single" w:sz="4" w:space="0" w:color="auto"/>
              <w:left w:val="single" w:sz="4" w:space="0" w:color="auto"/>
              <w:bottom w:val="single" w:sz="4" w:space="0" w:color="auto"/>
              <w:right w:val="single" w:sz="4" w:space="0" w:color="auto"/>
            </w:tcBorders>
            <w:vAlign w:val="center"/>
          </w:tcPr>
          <w:p w14:paraId="42E60385" w14:textId="77777777" w:rsidR="00152D4D" w:rsidRPr="00A5579A" w:rsidRDefault="00152D4D">
            <w:pPr>
              <w:jc w:val="center"/>
              <w:rPr>
                <w:rFonts w:cstheme="minorHAnsi"/>
              </w:rPr>
            </w:pPr>
            <w:r w:rsidRPr="00A5579A">
              <w:rPr>
                <w:rFonts w:cstheme="minorHAnsi"/>
                <w:b/>
                <w:bCs/>
              </w:rPr>
              <w:t>General</w:t>
            </w:r>
          </w:p>
        </w:tc>
      </w:tr>
      <w:tr w:rsidR="00152D4D" w:rsidRPr="00A5579A" w14:paraId="30D0C581" w14:textId="77777777" w:rsidTr="001B373B">
        <w:tc>
          <w:tcPr>
            <w:tcW w:w="4410" w:type="dxa"/>
            <w:tcBorders>
              <w:top w:val="single" w:sz="4" w:space="0" w:color="auto"/>
              <w:left w:val="single" w:sz="4" w:space="0" w:color="auto"/>
              <w:bottom w:val="single" w:sz="4" w:space="0" w:color="auto"/>
              <w:right w:val="single" w:sz="4" w:space="0" w:color="auto"/>
            </w:tcBorders>
          </w:tcPr>
          <w:p w14:paraId="64B7B304" w14:textId="77777777" w:rsidR="00152D4D" w:rsidRPr="00A5579A" w:rsidRDefault="00152D4D">
            <w:pPr>
              <w:rPr>
                <w:rFonts w:cstheme="minorHAnsi"/>
              </w:rPr>
            </w:pPr>
            <w:r w:rsidRPr="00A5579A">
              <w:rPr>
                <w:rFonts w:cstheme="minorHAnsi"/>
              </w:rPr>
              <w:t>Organisation Name:</w:t>
            </w:r>
          </w:p>
        </w:tc>
        <w:tc>
          <w:tcPr>
            <w:tcW w:w="10621" w:type="dxa"/>
            <w:tcBorders>
              <w:top w:val="single" w:sz="4" w:space="0" w:color="auto"/>
              <w:left w:val="single" w:sz="4" w:space="0" w:color="auto"/>
              <w:bottom w:val="single" w:sz="4" w:space="0" w:color="auto"/>
              <w:right w:val="single" w:sz="4" w:space="0" w:color="auto"/>
            </w:tcBorders>
          </w:tcPr>
          <w:p w14:paraId="765B8A2D" w14:textId="77777777" w:rsidR="00152D4D" w:rsidRPr="00A5579A" w:rsidRDefault="00152D4D">
            <w:pPr>
              <w:rPr>
                <w:rFonts w:cstheme="minorHAnsi"/>
              </w:rPr>
            </w:pPr>
          </w:p>
        </w:tc>
      </w:tr>
      <w:tr w:rsidR="00152D4D" w:rsidRPr="00A5579A" w14:paraId="5FD680EF" w14:textId="77777777" w:rsidTr="001B373B">
        <w:tc>
          <w:tcPr>
            <w:tcW w:w="4410" w:type="dxa"/>
            <w:tcBorders>
              <w:top w:val="single" w:sz="4" w:space="0" w:color="auto"/>
              <w:left w:val="single" w:sz="4" w:space="0" w:color="auto"/>
              <w:bottom w:val="single" w:sz="4" w:space="0" w:color="auto"/>
              <w:right w:val="single" w:sz="4" w:space="0" w:color="auto"/>
            </w:tcBorders>
          </w:tcPr>
          <w:p w14:paraId="5435A1BB" w14:textId="77777777" w:rsidR="00152D4D" w:rsidRPr="00A5579A" w:rsidRDefault="00152D4D">
            <w:pPr>
              <w:rPr>
                <w:rFonts w:cstheme="minorHAnsi"/>
              </w:rPr>
            </w:pPr>
            <w:r w:rsidRPr="00A5579A">
              <w:rPr>
                <w:rFonts w:cstheme="minorHAnsi"/>
              </w:rPr>
              <w:t>Respondent Name:</w:t>
            </w:r>
          </w:p>
        </w:tc>
        <w:tc>
          <w:tcPr>
            <w:tcW w:w="10621" w:type="dxa"/>
            <w:tcBorders>
              <w:top w:val="single" w:sz="4" w:space="0" w:color="auto"/>
              <w:left w:val="single" w:sz="4" w:space="0" w:color="auto"/>
              <w:bottom w:val="single" w:sz="4" w:space="0" w:color="auto"/>
              <w:right w:val="single" w:sz="4" w:space="0" w:color="auto"/>
            </w:tcBorders>
          </w:tcPr>
          <w:p w14:paraId="288A61CB" w14:textId="77777777" w:rsidR="00152D4D" w:rsidRPr="00A5579A" w:rsidRDefault="00152D4D">
            <w:pPr>
              <w:rPr>
                <w:rFonts w:cstheme="minorHAnsi"/>
              </w:rPr>
            </w:pPr>
          </w:p>
        </w:tc>
      </w:tr>
      <w:tr w:rsidR="00152D4D" w:rsidRPr="00A5579A" w14:paraId="2C761412" w14:textId="77777777" w:rsidTr="001B373B">
        <w:tc>
          <w:tcPr>
            <w:tcW w:w="4410" w:type="dxa"/>
            <w:tcBorders>
              <w:top w:val="single" w:sz="4" w:space="0" w:color="auto"/>
              <w:left w:val="single" w:sz="4" w:space="0" w:color="auto"/>
              <w:bottom w:val="single" w:sz="4" w:space="0" w:color="auto"/>
              <w:right w:val="single" w:sz="4" w:space="0" w:color="auto"/>
            </w:tcBorders>
          </w:tcPr>
          <w:p w14:paraId="431D4902" w14:textId="77777777" w:rsidR="00152D4D" w:rsidRPr="00A5579A" w:rsidRDefault="00152D4D">
            <w:pPr>
              <w:rPr>
                <w:rFonts w:cstheme="minorHAnsi"/>
              </w:rPr>
            </w:pPr>
            <w:r w:rsidRPr="00A5579A">
              <w:rPr>
                <w:rFonts w:cstheme="minorHAnsi"/>
              </w:rPr>
              <w:t>Respondent Contact Email address:</w:t>
            </w:r>
          </w:p>
        </w:tc>
        <w:tc>
          <w:tcPr>
            <w:tcW w:w="10621" w:type="dxa"/>
            <w:tcBorders>
              <w:top w:val="single" w:sz="4" w:space="0" w:color="auto"/>
              <w:left w:val="single" w:sz="4" w:space="0" w:color="auto"/>
              <w:bottom w:val="single" w:sz="4" w:space="0" w:color="auto"/>
              <w:right w:val="single" w:sz="4" w:space="0" w:color="auto"/>
            </w:tcBorders>
          </w:tcPr>
          <w:p w14:paraId="5586B90D" w14:textId="77777777" w:rsidR="00152D4D" w:rsidRPr="00A5579A" w:rsidRDefault="00152D4D">
            <w:pPr>
              <w:rPr>
                <w:rFonts w:cstheme="minorHAnsi"/>
              </w:rPr>
            </w:pPr>
          </w:p>
        </w:tc>
      </w:tr>
      <w:tr w:rsidR="00152D4D" w:rsidRPr="00A5579A" w14:paraId="1E052580" w14:textId="77777777" w:rsidTr="001B373B">
        <w:tc>
          <w:tcPr>
            <w:tcW w:w="4410" w:type="dxa"/>
            <w:tcBorders>
              <w:top w:val="single" w:sz="4" w:space="0" w:color="auto"/>
              <w:left w:val="single" w:sz="4" w:space="0" w:color="auto"/>
              <w:bottom w:val="single" w:sz="4" w:space="0" w:color="auto"/>
              <w:right w:val="single" w:sz="4" w:space="0" w:color="auto"/>
            </w:tcBorders>
          </w:tcPr>
          <w:p w14:paraId="48ECC30A" w14:textId="77777777" w:rsidR="00152D4D" w:rsidRPr="00A5579A" w:rsidRDefault="00152D4D">
            <w:pPr>
              <w:rPr>
                <w:rFonts w:cstheme="minorHAnsi"/>
              </w:rPr>
            </w:pPr>
            <w:r w:rsidRPr="00A5579A">
              <w:rPr>
                <w:rFonts w:cstheme="minorHAnsi"/>
              </w:rPr>
              <w:t>Respondent’s Role within the Organisation:</w:t>
            </w:r>
          </w:p>
        </w:tc>
        <w:tc>
          <w:tcPr>
            <w:tcW w:w="10621" w:type="dxa"/>
            <w:tcBorders>
              <w:top w:val="single" w:sz="4" w:space="0" w:color="auto"/>
              <w:left w:val="single" w:sz="4" w:space="0" w:color="auto"/>
              <w:bottom w:val="single" w:sz="4" w:space="0" w:color="auto"/>
              <w:right w:val="single" w:sz="4" w:space="0" w:color="auto"/>
            </w:tcBorders>
          </w:tcPr>
          <w:p w14:paraId="3E0341EE" w14:textId="77777777" w:rsidR="00152D4D" w:rsidRPr="00A5579A" w:rsidRDefault="00152D4D">
            <w:pPr>
              <w:rPr>
                <w:rFonts w:cstheme="minorHAnsi"/>
              </w:rPr>
            </w:pPr>
          </w:p>
        </w:tc>
      </w:tr>
      <w:tr w:rsidR="00152D4D" w:rsidRPr="00A5579A" w14:paraId="35739576" w14:textId="77777777" w:rsidTr="001B373B">
        <w:trPr>
          <w:trHeight w:val="818"/>
        </w:trPr>
        <w:tc>
          <w:tcPr>
            <w:tcW w:w="4410" w:type="dxa"/>
            <w:tcBorders>
              <w:top w:val="single" w:sz="4" w:space="0" w:color="auto"/>
              <w:left w:val="single" w:sz="4" w:space="0" w:color="auto"/>
              <w:bottom w:val="single" w:sz="4" w:space="0" w:color="auto"/>
              <w:right w:val="single" w:sz="4" w:space="0" w:color="auto"/>
            </w:tcBorders>
          </w:tcPr>
          <w:p w14:paraId="467C5167" w14:textId="77777777" w:rsidR="00152D4D" w:rsidRPr="00A5579A" w:rsidRDefault="00152D4D">
            <w:pPr>
              <w:rPr>
                <w:rFonts w:cstheme="minorHAnsi"/>
              </w:rPr>
            </w:pPr>
            <w:r w:rsidRPr="00A5579A">
              <w:rPr>
                <w:rFonts w:cstheme="minorHAnsi"/>
              </w:rPr>
              <w:t>Please provide the main reason for registering interest in this framework opportunity.</w:t>
            </w:r>
          </w:p>
        </w:tc>
        <w:tc>
          <w:tcPr>
            <w:tcW w:w="10621" w:type="dxa"/>
            <w:tcBorders>
              <w:top w:val="single" w:sz="4" w:space="0" w:color="auto"/>
              <w:left w:val="single" w:sz="4" w:space="0" w:color="auto"/>
              <w:bottom w:val="single" w:sz="4" w:space="0" w:color="auto"/>
              <w:right w:val="single" w:sz="4" w:space="0" w:color="auto"/>
            </w:tcBorders>
          </w:tcPr>
          <w:p w14:paraId="2A4BB536" w14:textId="77777777" w:rsidR="00152D4D" w:rsidRPr="00A5579A" w:rsidRDefault="00152D4D">
            <w:pPr>
              <w:rPr>
                <w:rFonts w:cstheme="minorHAnsi"/>
              </w:rPr>
            </w:pPr>
          </w:p>
        </w:tc>
      </w:tr>
      <w:tr w:rsidR="00152D4D" w:rsidRPr="00A5579A" w14:paraId="5AECE16A" w14:textId="77777777" w:rsidTr="001B373B">
        <w:tc>
          <w:tcPr>
            <w:tcW w:w="4410" w:type="dxa"/>
            <w:tcBorders>
              <w:top w:val="single" w:sz="4" w:space="0" w:color="auto"/>
              <w:left w:val="single" w:sz="4" w:space="0" w:color="auto"/>
              <w:bottom w:val="single" w:sz="4" w:space="0" w:color="auto"/>
              <w:right w:val="single" w:sz="4" w:space="0" w:color="auto"/>
            </w:tcBorders>
            <w:shd w:val="clear" w:color="auto" w:fill="004846"/>
          </w:tcPr>
          <w:p w14:paraId="2E39963A" w14:textId="77777777" w:rsidR="00152D4D" w:rsidRPr="00A5579A" w:rsidRDefault="00152D4D">
            <w:pPr>
              <w:rPr>
                <w:rFonts w:cstheme="minorHAnsi"/>
              </w:rPr>
            </w:pPr>
          </w:p>
        </w:tc>
        <w:tc>
          <w:tcPr>
            <w:tcW w:w="10621" w:type="dxa"/>
            <w:tcBorders>
              <w:top w:val="single" w:sz="4" w:space="0" w:color="auto"/>
              <w:left w:val="single" w:sz="4" w:space="0" w:color="auto"/>
              <w:bottom w:val="single" w:sz="4" w:space="0" w:color="auto"/>
              <w:right w:val="single" w:sz="4" w:space="0" w:color="auto"/>
            </w:tcBorders>
            <w:shd w:val="clear" w:color="auto" w:fill="004846"/>
          </w:tcPr>
          <w:p w14:paraId="7244F80C" w14:textId="77777777" w:rsidR="00152D4D" w:rsidRPr="00A5579A" w:rsidRDefault="00152D4D">
            <w:pPr>
              <w:jc w:val="center"/>
              <w:rPr>
                <w:rFonts w:cstheme="minorHAnsi"/>
              </w:rPr>
            </w:pPr>
          </w:p>
        </w:tc>
      </w:tr>
      <w:tr w:rsidR="00152D4D" w:rsidRPr="00A5579A" w14:paraId="5E77D266" w14:textId="77777777" w:rsidTr="001B373B">
        <w:tc>
          <w:tcPr>
            <w:tcW w:w="15031" w:type="dxa"/>
            <w:gridSpan w:val="2"/>
            <w:tcBorders>
              <w:top w:val="single" w:sz="4" w:space="0" w:color="auto"/>
              <w:left w:val="single" w:sz="4" w:space="0" w:color="auto"/>
              <w:bottom w:val="single" w:sz="4" w:space="0" w:color="auto"/>
              <w:right w:val="single" w:sz="4" w:space="0" w:color="auto"/>
            </w:tcBorders>
            <w:vAlign w:val="center"/>
          </w:tcPr>
          <w:p w14:paraId="4C907F7E" w14:textId="77777777" w:rsidR="00152D4D" w:rsidRPr="00A5579A" w:rsidRDefault="00152D4D">
            <w:pPr>
              <w:jc w:val="center"/>
              <w:rPr>
                <w:rFonts w:cstheme="minorHAnsi"/>
              </w:rPr>
            </w:pPr>
            <w:r w:rsidRPr="00A5579A">
              <w:rPr>
                <w:rFonts w:cstheme="minorHAnsi"/>
                <w:b/>
                <w:bCs/>
              </w:rPr>
              <w:t>CPV Codes</w:t>
            </w:r>
          </w:p>
        </w:tc>
      </w:tr>
      <w:tr w:rsidR="00152D4D" w:rsidRPr="00A5579A" w14:paraId="123F2B9E" w14:textId="77777777" w:rsidTr="001B373B">
        <w:tc>
          <w:tcPr>
            <w:tcW w:w="4410" w:type="dxa"/>
            <w:tcBorders>
              <w:top w:val="single" w:sz="4" w:space="0" w:color="auto"/>
              <w:left w:val="single" w:sz="4" w:space="0" w:color="auto"/>
              <w:bottom w:val="single" w:sz="4" w:space="0" w:color="auto"/>
              <w:right w:val="single" w:sz="4" w:space="0" w:color="auto"/>
            </w:tcBorders>
          </w:tcPr>
          <w:p w14:paraId="35CF73CA" w14:textId="77777777" w:rsidR="00152D4D" w:rsidRPr="00A5579A" w:rsidRDefault="00152D4D">
            <w:pPr>
              <w:rPr>
                <w:rFonts w:cstheme="minorHAnsi"/>
              </w:rPr>
            </w:pPr>
            <w:r w:rsidRPr="00A5579A">
              <w:rPr>
                <w:rFonts w:cstheme="minorHAnsi"/>
              </w:rPr>
              <w:t>Could you propose any other CPV codes in addition to those listed in this document, that would be suitable to capture the relevant market interest for the forthcoming tender?</w:t>
            </w:r>
          </w:p>
        </w:tc>
        <w:tc>
          <w:tcPr>
            <w:tcW w:w="10621" w:type="dxa"/>
            <w:tcBorders>
              <w:top w:val="single" w:sz="4" w:space="0" w:color="auto"/>
              <w:left w:val="single" w:sz="4" w:space="0" w:color="auto"/>
              <w:bottom w:val="single" w:sz="4" w:space="0" w:color="auto"/>
              <w:right w:val="single" w:sz="4" w:space="0" w:color="auto"/>
            </w:tcBorders>
          </w:tcPr>
          <w:p w14:paraId="7299D2F6" w14:textId="77777777" w:rsidR="00152D4D" w:rsidRPr="00A5579A" w:rsidRDefault="00152D4D">
            <w:pPr>
              <w:rPr>
                <w:rFonts w:cstheme="minorHAnsi"/>
              </w:rPr>
            </w:pPr>
          </w:p>
        </w:tc>
      </w:tr>
      <w:tr w:rsidR="00152D4D" w:rsidRPr="00A5579A" w14:paraId="1E08664B" w14:textId="77777777" w:rsidTr="001B373B">
        <w:tc>
          <w:tcPr>
            <w:tcW w:w="4410" w:type="dxa"/>
            <w:tcBorders>
              <w:top w:val="single" w:sz="4" w:space="0" w:color="auto"/>
              <w:left w:val="single" w:sz="4" w:space="0" w:color="auto"/>
              <w:bottom w:val="single" w:sz="4" w:space="0" w:color="auto"/>
              <w:right w:val="single" w:sz="4" w:space="0" w:color="auto"/>
            </w:tcBorders>
            <w:shd w:val="clear" w:color="auto" w:fill="004846"/>
          </w:tcPr>
          <w:p w14:paraId="1C7916CE" w14:textId="77777777" w:rsidR="00152D4D" w:rsidRPr="00A5579A" w:rsidRDefault="00152D4D">
            <w:pPr>
              <w:rPr>
                <w:rFonts w:cstheme="minorHAnsi"/>
              </w:rPr>
            </w:pPr>
          </w:p>
        </w:tc>
        <w:tc>
          <w:tcPr>
            <w:tcW w:w="10621" w:type="dxa"/>
            <w:tcBorders>
              <w:top w:val="single" w:sz="4" w:space="0" w:color="auto"/>
              <w:left w:val="single" w:sz="4" w:space="0" w:color="auto"/>
              <w:bottom w:val="single" w:sz="4" w:space="0" w:color="auto"/>
              <w:right w:val="single" w:sz="4" w:space="0" w:color="auto"/>
            </w:tcBorders>
            <w:shd w:val="clear" w:color="auto" w:fill="004846"/>
          </w:tcPr>
          <w:p w14:paraId="6C6C9E79" w14:textId="77777777" w:rsidR="00152D4D" w:rsidRPr="00A5579A" w:rsidRDefault="00152D4D">
            <w:pPr>
              <w:jc w:val="center"/>
              <w:rPr>
                <w:rFonts w:cstheme="minorHAnsi"/>
              </w:rPr>
            </w:pPr>
          </w:p>
        </w:tc>
      </w:tr>
      <w:tr w:rsidR="00152D4D" w:rsidRPr="00A5579A" w14:paraId="6654A35B" w14:textId="77777777" w:rsidTr="001B373B">
        <w:tc>
          <w:tcPr>
            <w:tcW w:w="15031" w:type="dxa"/>
            <w:gridSpan w:val="2"/>
            <w:tcBorders>
              <w:top w:val="single" w:sz="4" w:space="0" w:color="auto"/>
              <w:left w:val="single" w:sz="4" w:space="0" w:color="auto"/>
              <w:bottom w:val="single" w:sz="4" w:space="0" w:color="auto"/>
              <w:right w:val="single" w:sz="4" w:space="0" w:color="auto"/>
            </w:tcBorders>
          </w:tcPr>
          <w:p w14:paraId="43491919" w14:textId="725C3E03" w:rsidR="00152D4D" w:rsidRPr="00A5579A" w:rsidRDefault="00152D4D">
            <w:pPr>
              <w:jc w:val="center"/>
              <w:rPr>
                <w:rFonts w:cstheme="minorHAnsi"/>
                <w:b/>
                <w:bCs/>
              </w:rPr>
            </w:pPr>
            <w:r w:rsidRPr="00A5579A">
              <w:rPr>
                <w:rFonts w:cstheme="minorHAnsi"/>
                <w:b/>
                <w:bCs/>
              </w:rPr>
              <w:t xml:space="preserve">Lotting </w:t>
            </w:r>
            <w:r w:rsidR="00826594" w:rsidRPr="00A5579A">
              <w:rPr>
                <w:rFonts w:cstheme="minorHAnsi"/>
                <w:b/>
                <w:bCs/>
              </w:rPr>
              <w:t>St</w:t>
            </w:r>
            <w:r w:rsidR="00826594">
              <w:rPr>
                <w:rFonts w:cstheme="minorHAnsi"/>
                <w:b/>
                <w:bCs/>
              </w:rPr>
              <w:t>ructure</w:t>
            </w:r>
            <w:r w:rsidR="00826594" w:rsidRPr="00A5579A">
              <w:rPr>
                <w:rFonts w:cstheme="minorHAnsi"/>
                <w:b/>
                <w:bCs/>
              </w:rPr>
              <w:t xml:space="preserve"> </w:t>
            </w:r>
            <w:r>
              <w:rPr>
                <w:rFonts w:cstheme="minorHAnsi"/>
                <w:b/>
                <w:bCs/>
              </w:rPr>
              <w:t>and Capability</w:t>
            </w:r>
          </w:p>
        </w:tc>
      </w:tr>
      <w:tr w:rsidR="00152D4D" w:rsidRPr="00A5579A" w14:paraId="1630D49F" w14:textId="77777777" w:rsidTr="001B373B">
        <w:tc>
          <w:tcPr>
            <w:tcW w:w="4410" w:type="dxa"/>
            <w:tcBorders>
              <w:top w:val="single" w:sz="4" w:space="0" w:color="auto"/>
              <w:left w:val="single" w:sz="4" w:space="0" w:color="auto"/>
              <w:bottom w:val="single" w:sz="4" w:space="0" w:color="auto"/>
              <w:right w:val="single" w:sz="4" w:space="0" w:color="auto"/>
            </w:tcBorders>
          </w:tcPr>
          <w:p w14:paraId="580BBAA4" w14:textId="7DBCBF9D" w:rsidR="00152D4D" w:rsidRPr="00A5579A" w:rsidRDefault="00152D4D">
            <w:pPr>
              <w:rPr>
                <w:rFonts w:cstheme="minorHAnsi"/>
              </w:rPr>
            </w:pPr>
            <w:r w:rsidRPr="00A5579A">
              <w:rPr>
                <w:rFonts w:cstheme="minorHAnsi"/>
              </w:rPr>
              <w:t xml:space="preserve">What do you think about the proposed lotting structure? Would you divide the lots </w:t>
            </w:r>
            <w:r w:rsidRPr="00A5579A">
              <w:rPr>
                <w:rFonts w:cstheme="minorHAnsi"/>
              </w:rPr>
              <w:lastRenderedPageBreak/>
              <w:t xml:space="preserve">differently? </w:t>
            </w:r>
            <w:r w:rsidR="007D0ABA">
              <w:rPr>
                <w:rFonts w:cstheme="minorHAnsi"/>
              </w:rPr>
              <w:t>Are</w:t>
            </w:r>
            <w:r w:rsidR="007D0ABA" w:rsidRPr="00A5579A">
              <w:rPr>
                <w:rFonts w:cstheme="minorHAnsi"/>
              </w:rPr>
              <w:t xml:space="preserve"> </w:t>
            </w:r>
            <w:r w:rsidRPr="00A5579A">
              <w:rPr>
                <w:rFonts w:cstheme="minorHAnsi"/>
              </w:rPr>
              <w:t xml:space="preserve">the lots opening the procurement up to SME participation? </w:t>
            </w:r>
          </w:p>
        </w:tc>
        <w:tc>
          <w:tcPr>
            <w:tcW w:w="10621" w:type="dxa"/>
            <w:tcBorders>
              <w:top w:val="single" w:sz="4" w:space="0" w:color="auto"/>
              <w:left w:val="single" w:sz="4" w:space="0" w:color="auto"/>
              <w:bottom w:val="single" w:sz="4" w:space="0" w:color="auto"/>
              <w:right w:val="single" w:sz="4" w:space="0" w:color="auto"/>
            </w:tcBorders>
          </w:tcPr>
          <w:p w14:paraId="55040496" w14:textId="77777777" w:rsidR="00152D4D" w:rsidRPr="00A5579A" w:rsidRDefault="00152D4D">
            <w:pPr>
              <w:rPr>
                <w:rFonts w:cstheme="minorHAnsi"/>
              </w:rPr>
            </w:pPr>
          </w:p>
        </w:tc>
      </w:tr>
      <w:tr w:rsidR="00152D4D" w:rsidRPr="00A5579A" w14:paraId="1895EE84" w14:textId="77777777" w:rsidTr="001B373B">
        <w:tc>
          <w:tcPr>
            <w:tcW w:w="4410" w:type="dxa"/>
            <w:tcBorders>
              <w:top w:val="single" w:sz="4" w:space="0" w:color="auto"/>
              <w:left w:val="single" w:sz="4" w:space="0" w:color="auto"/>
              <w:bottom w:val="single" w:sz="4" w:space="0" w:color="auto"/>
              <w:right w:val="single" w:sz="4" w:space="0" w:color="auto"/>
            </w:tcBorders>
            <w:vAlign w:val="center"/>
          </w:tcPr>
          <w:p w14:paraId="6A59A157" w14:textId="77777777" w:rsidR="00152D4D" w:rsidRPr="00A5579A" w:rsidRDefault="00152D4D">
            <w:pPr>
              <w:rPr>
                <w:rFonts w:cstheme="minorHAnsi"/>
              </w:rPr>
            </w:pPr>
            <w:r w:rsidRPr="00A5579A">
              <w:rPr>
                <w:rFonts w:cstheme="minorHAnsi"/>
                <w:b/>
                <w:bCs/>
              </w:rPr>
              <w:t>Lot 1 Site Characterisation Planning and Technical Advisory Services</w:t>
            </w:r>
          </w:p>
        </w:tc>
        <w:tc>
          <w:tcPr>
            <w:tcW w:w="10621" w:type="dxa"/>
            <w:tcBorders>
              <w:top w:val="single" w:sz="4" w:space="0" w:color="auto"/>
              <w:left w:val="single" w:sz="4" w:space="0" w:color="auto"/>
              <w:bottom w:val="single" w:sz="4" w:space="0" w:color="auto"/>
              <w:right w:val="single" w:sz="4" w:space="0" w:color="auto"/>
            </w:tcBorders>
          </w:tcPr>
          <w:p w14:paraId="0B8F6EAF" w14:textId="77777777" w:rsidR="00152D4D" w:rsidRPr="00A5579A" w:rsidRDefault="00152D4D">
            <w:pPr>
              <w:rPr>
                <w:rFonts w:cstheme="minorHAnsi"/>
              </w:rPr>
            </w:pPr>
          </w:p>
        </w:tc>
      </w:tr>
      <w:tr w:rsidR="00152D4D" w:rsidRPr="00A5579A" w14:paraId="22CFC1E1" w14:textId="77777777" w:rsidTr="001B373B">
        <w:tc>
          <w:tcPr>
            <w:tcW w:w="4410" w:type="dxa"/>
            <w:tcBorders>
              <w:top w:val="single" w:sz="4" w:space="0" w:color="auto"/>
              <w:left w:val="single" w:sz="4" w:space="0" w:color="auto"/>
              <w:bottom w:val="single" w:sz="4" w:space="0" w:color="auto"/>
              <w:right w:val="single" w:sz="4" w:space="0" w:color="auto"/>
            </w:tcBorders>
          </w:tcPr>
          <w:p w14:paraId="4AEC079B" w14:textId="77777777" w:rsidR="00152D4D" w:rsidRPr="00A5579A" w:rsidRDefault="00152D4D">
            <w:pPr>
              <w:rPr>
                <w:rFonts w:cstheme="minorHAnsi"/>
              </w:rPr>
            </w:pPr>
            <w:r w:rsidRPr="00A5579A">
              <w:rPr>
                <w:rFonts w:cstheme="minorHAnsi"/>
              </w:rPr>
              <w:t xml:space="preserve">Can your organisation undertake this Lot? </w:t>
            </w:r>
          </w:p>
        </w:tc>
        <w:tc>
          <w:tcPr>
            <w:tcW w:w="10621" w:type="dxa"/>
            <w:tcBorders>
              <w:top w:val="single" w:sz="4" w:space="0" w:color="auto"/>
              <w:left w:val="single" w:sz="4" w:space="0" w:color="auto"/>
              <w:bottom w:val="single" w:sz="4" w:space="0" w:color="auto"/>
              <w:right w:val="single" w:sz="4" w:space="0" w:color="auto"/>
            </w:tcBorders>
          </w:tcPr>
          <w:p w14:paraId="5BECB45A" w14:textId="77777777" w:rsidR="00152D4D" w:rsidRPr="00A5579A" w:rsidRDefault="00152D4D">
            <w:pPr>
              <w:rPr>
                <w:rFonts w:cstheme="minorHAnsi"/>
              </w:rPr>
            </w:pPr>
          </w:p>
        </w:tc>
      </w:tr>
      <w:tr w:rsidR="00152D4D" w:rsidRPr="00A5579A" w14:paraId="3C189C26" w14:textId="77777777" w:rsidTr="001B373B">
        <w:tc>
          <w:tcPr>
            <w:tcW w:w="4410" w:type="dxa"/>
            <w:tcBorders>
              <w:top w:val="single" w:sz="4" w:space="0" w:color="auto"/>
              <w:left w:val="single" w:sz="4" w:space="0" w:color="auto"/>
              <w:bottom w:val="single" w:sz="4" w:space="0" w:color="auto"/>
              <w:right w:val="single" w:sz="4" w:space="0" w:color="auto"/>
            </w:tcBorders>
          </w:tcPr>
          <w:p w14:paraId="174D9EC5" w14:textId="62369391" w:rsidR="00152D4D" w:rsidRPr="00A5579A" w:rsidRDefault="00152D4D">
            <w:pPr>
              <w:rPr>
                <w:rFonts w:cstheme="minorHAnsi"/>
              </w:rPr>
            </w:pPr>
            <w:r w:rsidRPr="00A5579A">
              <w:rPr>
                <w:rFonts w:cstheme="minorHAnsi"/>
              </w:rPr>
              <w:t xml:space="preserve">Which capability/expertise can your organisation demonstrate against this </w:t>
            </w:r>
            <w:r w:rsidR="003B1D18">
              <w:rPr>
                <w:rFonts w:cstheme="minorHAnsi"/>
              </w:rPr>
              <w:t>L</w:t>
            </w:r>
            <w:r w:rsidRPr="00A5579A">
              <w:rPr>
                <w:rFonts w:cstheme="minorHAnsi"/>
              </w:rPr>
              <w:t>ot?</w:t>
            </w:r>
          </w:p>
        </w:tc>
        <w:tc>
          <w:tcPr>
            <w:tcW w:w="10621" w:type="dxa"/>
            <w:tcBorders>
              <w:top w:val="single" w:sz="4" w:space="0" w:color="auto"/>
              <w:left w:val="single" w:sz="4" w:space="0" w:color="auto"/>
              <w:bottom w:val="single" w:sz="4" w:space="0" w:color="auto"/>
              <w:right w:val="single" w:sz="4" w:space="0" w:color="auto"/>
            </w:tcBorders>
          </w:tcPr>
          <w:p w14:paraId="17D0B0BA" w14:textId="77777777" w:rsidR="00152D4D" w:rsidRPr="00A5579A" w:rsidRDefault="00152D4D">
            <w:pPr>
              <w:rPr>
                <w:rFonts w:cstheme="minorHAnsi"/>
              </w:rPr>
            </w:pPr>
          </w:p>
        </w:tc>
      </w:tr>
      <w:tr w:rsidR="00152D4D" w:rsidRPr="00A5579A" w14:paraId="410AF42F" w14:textId="77777777" w:rsidTr="001B373B">
        <w:tc>
          <w:tcPr>
            <w:tcW w:w="4410" w:type="dxa"/>
            <w:tcBorders>
              <w:top w:val="single" w:sz="4" w:space="0" w:color="auto"/>
              <w:left w:val="single" w:sz="4" w:space="0" w:color="auto"/>
              <w:bottom w:val="single" w:sz="4" w:space="0" w:color="auto"/>
              <w:right w:val="single" w:sz="4" w:space="0" w:color="auto"/>
            </w:tcBorders>
          </w:tcPr>
          <w:p w14:paraId="172B29B6" w14:textId="77777777" w:rsidR="00152D4D" w:rsidRPr="00A5579A" w:rsidRDefault="00152D4D">
            <w:pPr>
              <w:rPr>
                <w:rFonts w:cstheme="minorHAnsi"/>
              </w:rPr>
            </w:pPr>
            <w:r w:rsidRPr="00A5579A">
              <w:rPr>
                <w:rFonts w:cstheme="minorHAnsi"/>
              </w:rPr>
              <w:t>Additional comments in relation to this Lot</w:t>
            </w:r>
          </w:p>
          <w:p w14:paraId="6DEBDEAA" w14:textId="77777777" w:rsidR="00152D4D" w:rsidRPr="00A5579A" w:rsidRDefault="00152D4D">
            <w:pPr>
              <w:rPr>
                <w:rFonts w:cstheme="minorHAnsi"/>
              </w:rPr>
            </w:pPr>
          </w:p>
        </w:tc>
        <w:tc>
          <w:tcPr>
            <w:tcW w:w="10621" w:type="dxa"/>
            <w:tcBorders>
              <w:top w:val="single" w:sz="4" w:space="0" w:color="auto"/>
              <w:left w:val="single" w:sz="4" w:space="0" w:color="auto"/>
              <w:bottom w:val="single" w:sz="4" w:space="0" w:color="auto"/>
              <w:right w:val="single" w:sz="4" w:space="0" w:color="auto"/>
            </w:tcBorders>
          </w:tcPr>
          <w:p w14:paraId="0CCA1EC4" w14:textId="77777777" w:rsidR="00152D4D" w:rsidRPr="00A5579A" w:rsidRDefault="00152D4D">
            <w:pPr>
              <w:rPr>
                <w:rFonts w:cstheme="minorHAnsi"/>
              </w:rPr>
            </w:pPr>
          </w:p>
        </w:tc>
      </w:tr>
      <w:tr w:rsidR="00152D4D" w:rsidRPr="00A5579A" w14:paraId="07333AD6" w14:textId="77777777" w:rsidTr="001B373B">
        <w:tc>
          <w:tcPr>
            <w:tcW w:w="4410" w:type="dxa"/>
            <w:tcBorders>
              <w:top w:val="single" w:sz="4" w:space="0" w:color="auto"/>
              <w:left w:val="single" w:sz="4" w:space="0" w:color="auto"/>
              <w:bottom w:val="single" w:sz="4" w:space="0" w:color="auto"/>
              <w:right w:val="single" w:sz="4" w:space="0" w:color="auto"/>
            </w:tcBorders>
          </w:tcPr>
          <w:p w14:paraId="5C4684A4" w14:textId="77777777" w:rsidR="00152D4D" w:rsidRPr="00A5579A" w:rsidRDefault="00152D4D">
            <w:pPr>
              <w:rPr>
                <w:rFonts w:cstheme="minorHAnsi"/>
              </w:rPr>
            </w:pPr>
            <w:r w:rsidRPr="00A5579A">
              <w:rPr>
                <w:rFonts w:cstheme="minorHAnsi"/>
                <w:b/>
                <w:bCs/>
              </w:rPr>
              <w:t>Lot 2 Geological and Geophysical Interpretation</w:t>
            </w:r>
          </w:p>
        </w:tc>
        <w:tc>
          <w:tcPr>
            <w:tcW w:w="10621" w:type="dxa"/>
            <w:tcBorders>
              <w:top w:val="single" w:sz="4" w:space="0" w:color="auto"/>
              <w:left w:val="single" w:sz="4" w:space="0" w:color="auto"/>
              <w:bottom w:val="single" w:sz="4" w:space="0" w:color="auto"/>
              <w:right w:val="single" w:sz="4" w:space="0" w:color="auto"/>
            </w:tcBorders>
          </w:tcPr>
          <w:p w14:paraId="185B720E" w14:textId="77777777" w:rsidR="00152D4D" w:rsidRPr="00A5579A" w:rsidRDefault="00152D4D">
            <w:pPr>
              <w:rPr>
                <w:rFonts w:cstheme="minorHAnsi"/>
              </w:rPr>
            </w:pPr>
          </w:p>
        </w:tc>
      </w:tr>
      <w:tr w:rsidR="00152D4D" w:rsidRPr="00A5579A" w14:paraId="717BA7F8" w14:textId="77777777" w:rsidTr="001B373B">
        <w:tc>
          <w:tcPr>
            <w:tcW w:w="4410" w:type="dxa"/>
            <w:tcBorders>
              <w:top w:val="single" w:sz="4" w:space="0" w:color="auto"/>
              <w:left w:val="single" w:sz="4" w:space="0" w:color="auto"/>
              <w:bottom w:val="single" w:sz="4" w:space="0" w:color="auto"/>
              <w:right w:val="single" w:sz="4" w:space="0" w:color="auto"/>
            </w:tcBorders>
          </w:tcPr>
          <w:p w14:paraId="5364DC9D" w14:textId="77777777" w:rsidR="00152D4D" w:rsidRPr="00A5579A" w:rsidRDefault="00152D4D">
            <w:pPr>
              <w:rPr>
                <w:rFonts w:cstheme="minorHAnsi"/>
              </w:rPr>
            </w:pPr>
            <w:r w:rsidRPr="00A5579A">
              <w:rPr>
                <w:rFonts w:cstheme="minorHAnsi"/>
              </w:rPr>
              <w:t>Can your organisation undertake this Lot?</w:t>
            </w:r>
          </w:p>
        </w:tc>
        <w:tc>
          <w:tcPr>
            <w:tcW w:w="10621" w:type="dxa"/>
            <w:tcBorders>
              <w:top w:val="single" w:sz="4" w:space="0" w:color="auto"/>
              <w:left w:val="single" w:sz="4" w:space="0" w:color="auto"/>
              <w:bottom w:val="single" w:sz="4" w:space="0" w:color="auto"/>
              <w:right w:val="single" w:sz="4" w:space="0" w:color="auto"/>
            </w:tcBorders>
          </w:tcPr>
          <w:p w14:paraId="5F7047B4" w14:textId="77777777" w:rsidR="00152D4D" w:rsidRPr="00A5579A" w:rsidRDefault="00152D4D">
            <w:pPr>
              <w:rPr>
                <w:rFonts w:cstheme="minorHAnsi"/>
              </w:rPr>
            </w:pPr>
          </w:p>
        </w:tc>
      </w:tr>
      <w:tr w:rsidR="00152D4D" w:rsidRPr="00A5579A" w14:paraId="7C97251C" w14:textId="77777777" w:rsidTr="001B373B">
        <w:tc>
          <w:tcPr>
            <w:tcW w:w="4410" w:type="dxa"/>
            <w:tcBorders>
              <w:top w:val="single" w:sz="4" w:space="0" w:color="auto"/>
              <w:left w:val="single" w:sz="4" w:space="0" w:color="auto"/>
              <w:bottom w:val="single" w:sz="4" w:space="0" w:color="auto"/>
              <w:right w:val="single" w:sz="4" w:space="0" w:color="auto"/>
            </w:tcBorders>
          </w:tcPr>
          <w:p w14:paraId="2FE7BE4B" w14:textId="1127F304" w:rsidR="00152D4D" w:rsidRPr="00A5579A" w:rsidRDefault="00152D4D">
            <w:pPr>
              <w:rPr>
                <w:rFonts w:cstheme="minorHAnsi"/>
              </w:rPr>
            </w:pPr>
            <w:r w:rsidRPr="00A5579A">
              <w:rPr>
                <w:rFonts w:cstheme="minorHAnsi"/>
              </w:rPr>
              <w:t xml:space="preserve">Which capability/expertise can your organisation demonstrate against this </w:t>
            </w:r>
            <w:r w:rsidR="009546AB">
              <w:rPr>
                <w:rFonts w:cstheme="minorHAnsi"/>
              </w:rPr>
              <w:t>L</w:t>
            </w:r>
            <w:r w:rsidRPr="00A5579A">
              <w:rPr>
                <w:rFonts w:cstheme="minorHAnsi"/>
              </w:rPr>
              <w:t>ot?</w:t>
            </w:r>
          </w:p>
        </w:tc>
        <w:tc>
          <w:tcPr>
            <w:tcW w:w="10621" w:type="dxa"/>
            <w:tcBorders>
              <w:top w:val="single" w:sz="4" w:space="0" w:color="auto"/>
              <w:left w:val="single" w:sz="4" w:space="0" w:color="auto"/>
              <w:bottom w:val="single" w:sz="4" w:space="0" w:color="auto"/>
              <w:right w:val="single" w:sz="4" w:space="0" w:color="auto"/>
            </w:tcBorders>
          </w:tcPr>
          <w:p w14:paraId="687C1DFB" w14:textId="77777777" w:rsidR="00152D4D" w:rsidRPr="00A5579A" w:rsidRDefault="00152D4D">
            <w:pPr>
              <w:rPr>
                <w:rFonts w:cstheme="minorHAnsi"/>
              </w:rPr>
            </w:pPr>
          </w:p>
        </w:tc>
      </w:tr>
      <w:tr w:rsidR="00152D4D" w:rsidRPr="00A5579A" w14:paraId="6BA49724" w14:textId="77777777" w:rsidTr="001B373B">
        <w:tc>
          <w:tcPr>
            <w:tcW w:w="4410" w:type="dxa"/>
            <w:tcBorders>
              <w:top w:val="single" w:sz="4" w:space="0" w:color="auto"/>
              <w:left w:val="single" w:sz="4" w:space="0" w:color="auto"/>
              <w:bottom w:val="single" w:sz="4" w:space="0" w:color="auto"/>
              <w:right w:val="single" w:sz="4" w:space="0" w:color="auto"/>
            </w:tcBorders>
          </w:tcPr>
          <w:p w14:paraId="4D7797D6" w14:textId="77777777" w:rsidR="00152D4D" w:rsidRPr="00A5579A" w:rsidRDefault="00152D4D">
            <w:pPr>
              <w:rPr>
                <w:rFonts w:cstheme="minorHAnsi"/>
              </w:rPr>
            </w:pPr>
            <w:r w:rsidRPr="00A5579A">
              <w:rPr>
                <w:rFonts w:cstheme="minorHAnsi"/>
              </w:rPr>
              <w:t>Additional comments in relation to this Lot</w:t>
            </w:r>
          </w:p>
          <w:p w14:paraId="0008BF8B" w14:textId="77777777" w:rsidR="00152D4D" w:rsidRPr="00A5579A" w:rsidRDefault="00152D4D">
            <w:pPr>
              <w:rPr>
                <w:rFonts w:cstheme="minorHAnsi"/>
              </w:rPr>
            </w:pPr>
          </w:p>
        </w:tc>
        <w:tc>
          <w:tcPr>
            <w:tcW w:w="10621" w:type="dxa"/>
            <w:tcBorders>
              <w:top w:val="single" w:sz="4" w:space="0" w:color="auto"/>
              <w:left w:val="single" w:sz="4" w:space="0" w:color="auto"/>
              <w:bottom w:val="single" w:sz="4" w:space="0" w:color="auto"/>
              <w:right w:val="single" w:sz="4" w:space="0" w:color="auto"/>
            </w:tcBorders>
          </w:tcPr>
          <w:p w14:paraId="6AA8DFF5" w14:textId="77777777" w:rsidR="00152D4D" w:rsidRPr="00A5579A" w:rsidRDefault="00152D4D">
            <w:pPr>
              <w:rPr>
                <w:rFonts w:cstheme="minorHAnsi"/>
              </w:rPr>
            </w:pPr>
          </w:p>
        </w:tc>
      </w:tr>
      <w:tr w:rsidR="00152D4D" w:rsidRPr="00A5579A" w14:paraId="7619EFD7" w14:textId="77777777" w:rsidTr="001B373B">
        <w:tc>
          <w:tcPr>
            <w:tcW w:w="4410" w:type="dxa"/>
            <w:tcBorders>
              <w:top w:val="single" w:sz="4" w:space="0" w:color="auto"/>
              <w:left w:val="single" w:sz="4" w:space="0" w:color="auto"/>
              <w:bottom w:val="single" w:sz="4" w:space="0" w:color="auto"/>
              <w:right w:val="single" w:sz="4" w:space="0" w:color="auto"/>
            </w:tcBorders>
          </w:tcPr>
          <w:p w14:paraId="24471F17" w14:textId="77777777" w:rsidR="00152D4D" w:rsidRPr="00A5579A" w:rsidRDefault="00152D4D">
            <w:pPr>
              <w:rPr>
                <w:rFonts w:cstheme="minorHAnsi"/>
              </w:rPr>
            </w:pPr>
            <w:r w:rsidRPr="00A5579A">
              <w:rPr>
                <w:rFonts w:cstheme="minorHAnsi"/>
                <w:b/>
                <w:bCs/>
              </w:rPr>
              <w:t>Lot 3 Hydrogeological interpretation</w:t>
            </w:r>
          </w:p>
        </w:tc>
        <w:tc>
          <w:tcPr>
            <w:tcW w:w="10621" w:type="dxa"/>
            <w:tcBorders>
              <w:top w:val="single" w:sz="4" w:space="0" w:color="auto"/>
              <w:left w:val="single" w:sz="4" w:space="0" w:color="auto"/>
              <w:bottom w:val="single" w:sz="4" w:space="0" w:color="auto"/>
              <w:right w:val="single" w:sz="4" w:space="0" w:color="auto"/>
            </w:tcBorders>
          </w:tcPr>
          <w:p w14:paraId="5780751E" w14:textId="77777777" w:rsidR="00152D4D" w:rsidRPr="00A5579A" w:rsidRDefault="00152D4D">
            <w:pPr>
              <w:rPr>
                <w:rFonts w:cstheme="minorHAnsi"/>
              </w:rPr>
            </w:pPr>
          </w:p>
        </w:tc>
      </w:tr>
      <w:tr w:rsidR="00152D4D" w:rsidRPr="00A5579A" w14:paraId="76846FFA" w14:textId="77777777" w:rsidTr="001B373B">
        <w:tc>
          <w:tcPr>
            <w:tcW w:w="4410" w:type="dxa"/>
            <w:tcBorders>
              <w:top w:val="single" w:sz="4" w:space="0" w:color="auto"/>
              <w:left w:val="single" w:sz="4" w:space="0" w:color="auto"/>
              <w:bottom w:val="single" w:sz="4" w:space="0" w:color="auto"/>
              <w:right w:val="single" w:sz="4" w:space="0" w:color="auto"/>
            </w:tcBorders>
          </w:tcPr>
          <w:p w14:paraId="5C12F32E" w14:textId="77777777" w:rsidR="00152D4D" w:rsidRPr="00A5579A" w:rsidRDefault="00152D4D">
            <w:pPr>
              <w:rPr>
                <w:rFonts w:cstheme="minorHAnsi"/>
              </w:rPr>
            </w:pPr>
            <w:r w:rsidRPr="00A5579A">
              <w:rPr>
                <w:rFonts w:cstheme="minorHAnsi"/>
              </w:rPr>
              <w:t>Can your organisation undertake this Lot?</w:t>
            </w:r>
          </w:p>
        </w:tc>
        <w:tc>
          <w:tcPr>
            <w:tcW w:w="10621" w:type="dxa"/>
            <w:tcBorders>
              <w:top w:val="single" w:sz="4" w:space="0" w:color="auto"/>
              <w:left w:val="single" w:sz="4" w:space="0" w:color="auto"/>
              <w:bottom w:val="single" w:sz="4" w:space="0" w:color="auto"/>
              <w:right w:val="single" w:sz="4" w:space="0" w:color="auto"/>
            </w:tcBorders>
          </w:tcPr>
          <w:p w14:paraId="5E081116" w14:textId="77777777" w:rsidR="00152D4D" w:rsidRPr="00A5579A" w:rsidRDefault="00152D4D">
            <w:pPr>
              <w:rPr>
                <w:rFonts w:cstheme="minorHAnsi"/>
              </w:rPr>
            </w:pPr>
          </w:p>
        </w:tc>
      </w:tr>
      <w:tr w:rsidR="00152D4D" w:rsidRPr="00A5579A" w14:paraId="4C010082" w14:textId="77777777" w:rsidTr="001B373B">
        <w:tc>
          <w:tcPr>
            <w:tcW w:w="4410" w:type="dxa"/>
            <w:tcBorders>
              <w:top w:val="single" w:sz="4" w:space="0" w:color="auto"/>
              <w:left w:val="single" w:sz="4" w:space="0" w:color="auto"/>
              <w:bottom w:val="single" w:sz="4" w:space="0" w:color="auto"/>
              <w:right w:val="single" w:sz="4" w:space="0" w:color="auto"/>
            </w:tcBorders>
          </w:tcPr>
          <w:p w14:paraId="51C8B4BE" w14:textId="6A008595" w:rsidR="00152D4D" w:rsidRPr="00A5579A" w:rsidRDefault="00152D4D">
            <w:pPr>
              <w:rPr>
                <w:rFonts w:cstheme="minorHAnsi"/>
              </w:rPr>
            </w:pPr>
            <w:r w:rsidRPr="00A5579A">
              <w:rPr>
                <w:rFonts w:cstheme="minorHAnsi"/>
              </w:rPr>
              <w:t xml:space="preserve">Which capability/expertise can your organisation demonstrate against this </w:t>
            </w:r>
            <w:r w:rsidR="009546AB">
              <w:rPr>
                <w:rFonts w:cstheme="minorHAnsi"/>
              </w:rPr>
              <w:t>L</w:t>
            </w:r>
            <w:r w:rsidRPr="00A5579A">
              <w:rPr>
                <w:rFonts w:cstheme="minorHAnsi"/>
              </w:rPr>
              <w:t>ot?</w:t>
            </w:r>
          </w:p>
        </w:tc>
        <w:tc>
          <w:tcPr>
            <w:tcW w:w="10621" w:type="dxa"/>
            <w:tcBorders>
              <w:top w:val="single" w:sz="4" w:space="0" w:color="auto"/>
              <w:left w:val="single" w:sz="4" w:space="0" w:color="auto"/>
              <w:bottom w:val="single" w:sz="4" w:space="0" w:color="auto"/>
              <w:right w:val="single" w:sz="4" w:space="0" w:color="auto"/>
            </w:tcBorders>
          </w:tcPr>
          <w:p w14:paraId="1BCABEA8" w14:textId="77777777" w:rsidR="00152D4D" w:rsidRPr="00A5579A" w:rsidRDefault="00152D4D">
            <w:pPr>
              <w:rPr>
                <w:rFonts w:cstheme="minorHAnsi"/>
              </w:rPr>
            </w:pPr>
          </w:p>
        </w:tc>
      </w:tr>
      <w:tr w:rsidR="00152D4D" w:rsidRPr="00A5579A" w14:paraId="4712B9DF" w14:textId="77777777" w:rsidTr="001B373B">
        <w:tc>
          <w:tcPr>
            <w:tcW w:w="4410" w:type="dxa"/>
            <w:tcBorders>
              <w:top w:val="single" w:sz="4" w:space="0" w:color="auto"/>
              <w:left w:val="single" w:sz="4" w:space="0" w:color="auto"/>
              <w:bottom w:val="single" w:sz="4" w:space="0" w:color="auto"/>
              <w:right w:val="single" w:sz="4" w:space="0" w:color="auto"/>
            </w:tcBorders>
          </w:tcPr>
          <w:p w14:paraId="5D7D4E05" w14:textId="77777777" w:rsidR="00152D4D" w:rsidRPr="00A5579A" w:rsidRDefault="00152D4D">
            <w:pPr>
              <w:rPr>
                <w:rFonts w:cstheme="minorHAnsi"/>
              </w:rPr>
            </w:pPr>
            <w:r w:rsidRPr="00A5579A">
              <w:rPr>
                <w:rFonts w:cstheme="minorHAnsi"/>
              </w:rPr>
              <w:t>Additional comments in relation to this Lot</w:t>
            </w:r>
          </w:p>
          <w:p w14:paraId="2B270B01" w14:textId="77777777" w:rsidR="00152D4D" w:rsidRPr="00A5579A" w:rsidRDefault="00152D4D">
            <w:pPr>
              <w:rPr>
                <w:rFonts w:cstheme="minorHAnsi"/>
              </w:rPr>
            </w:pPr>
          </w:p>
        </w:tc>
        <w:tc>
          <w:tcPr>
            <w:tcW w:w="10621" w:type="dxa"/>
            <w:tcBorders>
              <w:top w:val="single" w:sz="4" w:space="0" w:color="auto"/>
              <w:left w:val="single" w:sz="4" w:space="0" w:color="auto"/>
              <w:bottom w:val="single" w:sz="4" w:space="0" w:color="auto"/>
              <w:right w:val="single" w:sz="4" w:space="0" w:color="auto"/>
            </w:tcBorders>
          </w:tcPr>
          <w:p w14:paraId="13DE0281" w14:textId="77777777" w:rsidR="00152D4D" w:rsidRPr="00A5579A" w:rsidRDefault="00152D4D">
            <w:pPr>
              <w:rPr>
                <w:rFonts w:cstheme="minorHAnsi"/>
              </w:rPr>
            </w:pPr>
          </w:p>
        </w:tc>
      </w:tr>
      <w:tr w:rsidR="00152D4D" w:rsidRPr="00A5579A" w14:paraId="2E649863" w14:textId="77777777" w:rsidTr="001B373B">
        <w:tc>
          <w:tcPr>
            <w:tcW w:w="4410" w:type="dxa"/>
            <w:tcBorders>
              <w:top w:val="single" w:sz="4" w:space="0" w:color="auto"/>
              <w:left w:val="single" w:sz="4" w:space="0" w:color="auto"/>
              <w:bottom w:val="single" w:sz="4" w:space="0" w:color="auto"/>
              <w:right w:val="single" w:sz="4" w:space="0" w:color="auto"/>
            </w:tcBorders>
          </w:tcPr>
          <w:p w14:paraId="347183E4" w14:textId="77777777" w:rsidR="00152D4D" w:rsidRPr="00A5579A" w:rsidRDefault="00152D4D">
            <w:pPr>
              <w:rPr>
                <w:rFonts w:cstheme="minorHAnsi"/>
              </w:rPr>
            </w:pPr>
            <w:r w:rsidRPr="00A5579A">
              <w:rPr>
                <w:rFonts w:cstheme="minorHAnsi"/>
                <w:b/>
                <w:bCs/>
              </w:rPr>
              <w:lastRenderedPageBreak/>
              <w:t>Lot 4 Laboratory analysis and reference method development</w:t>
            </w:r>
          </w:p>
        </w:tc>
        <w:tc>
          <w:tcPr>
            <w:tcW w:w="10621" w:type="dxa"/>
            <w:tcBorders>
              <w:top w:val="single" w:sz="4" w:space="0" w:color="auto"/>
              <w:left w:val="single" w:sz="4" w:space="0" w:color="auto"/>
              <w:bottom w:val="single" w:sz="4" w:space="0" w:color="auto"/>
              <w:right w:val="single" w:sz="4" w:space="0" w:color="auto"/>
            </w:tcBorders>
          </w:tcPr>
          <w:p w14:paraId="01DDA08B" w14:textId="77777777" w:rsidR="00152D4D" w:rsidRPr="00A5579A" w:rsidRDefault="00152D4D">
            <w:pPr>
              <w:rPr>
                <w:rFonts w:cstheme="minorHAnsi"/>
              </w:rPr>
            </w:pPr>
          </w:p>
        </w:tc>
      </w:tr>
      <w:tr w:rsidR="00152D4D" w:rsidRPr="00A5579A" w14:paraId="550B5996" w14:textId="77777777" w:rsidTr="001B373B">
        <w:tc>
          <w:tcPr>
            <w:tcW w:w="4410" w:type="dxa"/>
            <w:tcBorders>
              <w:top w:val="single" w:sz="4" w:space="0" w:color="auto"/>
              <w:left w:val="single" w:sz="4" w:space="0" w:color="auto"/>
              <w:bottom w:val="single" w:sz="4" w:space="0" w:color="auto"/>
              <w:right w:val="single" w:sz="4" w:space="0" w:color="auto"/>
            </w:tcBorders>
          </w:tcPr>
          <w:p w14:paraId="6436E807" w14:textId="77777777" w:rsidR="00152D4D" w:rsidRPr="00A5579A" w:rsidRDefault="00152D4D">
            <w:pPr>
              <w:rPr>
                <w:rFonts w:cstheme="minorHAnsi"/>
              </w:rPr>
            </w:pPr>
            <w:r w:rsidRPr="00A5579A">
              <w:rPr>
                <w:rFonts w:cstheme="minorHAnsi"/>
              </w:rPr>
              <w:t xml:space="preserve">Can your organisation undertake this Lot? </w:t>
            </w:r>
          </w:p>
        </w:tc>
        <w:tc>
          <w:tcPr>
            <w:tcW w:w="10621" w:type="dxa"/>
            <w:tcBorders>
              <w:top w:val="single" w:sz="4" w:space="0" w:color="auto"/>
              <w:left w:val="single" w:sz="4" w:space="0" w:color="auto"/>
              <w:bottom w:val="single" w:sz="4" w:space="0" w:color="auto"/>
              <w:right w:val="single" w:sz="4" w:space="0" w:color="auto"/>
            </w:tcBorders>
          </w:tcPr>
          <w:p w14:paraId="29705220" w14:textId="77777777" w:rsidR="00152D4D" w:rsidRPr="00A5579A" w:rsidRDefault="00152D4D">
            <w:pPr>
              <w:rPr>
                <w:rFonts w:cstheme="minorHAnsi"/>
              </w:rPr>
            </w:pPr>
          </w:p>
        </w:tc>
      </w:tr>
      <w:tr w:rsidR="00152D4D" w:rsidRPr="00A5579A" w14:paraId="1E84E5B8" w14:textId="77777777" w:rsidTr="001B373B">
        <w:tc>
          <w:tcPr>
            <w:tcW w:w="4410" w:type="dxa"/>
            <w:tcBorders>
              <w:top w:val="single" w:sz="4" w:space="0" w:color="auto"/>
              <w:left w:val="single" w:sz="4" w:space="0" w:color="auto"/>
              <w:bottom w:val="single" w:sz="4" w:space="0" w:color="auto"/>
              <w:right w:val="single" w:sz="4" w:space="0" w:color="auto"/>
            </w:tcBorders>
          </w:tcPr>
          <w:p w14:paraId="2F789FAB" w14:textId="18731749" w:rsidR="00152D4D" w:rsidRPr="00A5579A" w:rsidRDefault="00152D4D">
            <w:pPr>
              <w:rPr>
                <w:rFonts w:cstheme="minorHAnsi"/>
              </w:rPr>
            </w:pPr>
            <w:r w:rsidRPr="00A5579A">
              <w:rPr>
                <w:rFonts w:cstheme="minorHAnsi"/>
              </w:rPr>
              <w:t xml:space="preserve">Which capability/expertise can your organisation demonstrate against this </w:t>
            </w:r>
            <w:r w:rsidR="001513C8">
              <w:rPr>
                <w:rFonts w:cstheme="minorHAnsi"/>
              </w:rPr>
              <w:t>L</w:t>
            </w:r>
            <w:r w:rsidRPr="00A5579A">
              <w:rPr>
                <w:rFonts w:cstheme="minorHAnsi"/>
              </w:rPr>
              <w:t>ot?</w:t>
            </w:r>
          </w:p>
        </w:tc>
        <w:tc>
          <w:tcPr>
            <w:tcW w:w="10621" w:type="dxa"/>
            <w:tcBorders>
              <w:top w:val="single" w:sz="4" w:space="0" w:color="auto"/>
              <w:left w:val="single" w:sz="4" w:space="0" w:color="auto"/>
              <w:bottom w:val="single" w:sz="4" w:space="0" w:color="auto"/>
              <w:right w:val="single" w:sz="4" w:space="0" w:color="auto"/>
            </w:tcBorders>
          </w:tcPr>
          <w:p w14:paraId="4192243C" w14:textId="77777777" w:rsidR="00152D4D" w:rsidRPr="00A5579A" w:rsidRDefault="00152D4D">
            <w:pPr>
              <w:rPr>
                <w:rFonts w:cstheme="minorHAnsi"/>
              </w:rPr>
            </w:pPr>
          </w:p>
        </w:tc>
      </w:tr>
      <w:tr w:rsidR="00152D4D" w:rsidRPr="00A5579A" w14:paraId="07EA8D5E" w14:textId="77777777" w:rsidTr="001B373B">
        <w:tc>
          <w:tcPr>
            <w:tcW w:w="4410" w:type="dxa"/>
            <w:tcBorders>
              <w:top w:val="single" w:sz="4" w:space="0" w:color="auto"/>
              <w:left w:val="single" w:sz="4" w:space="0" w:color="auto"/>
              <w:bottom w:val="single" w:sz="4" w:space="0" w:color="auto"/>
              <w:right w:val="single" w:sz="4" w:space="0" w:color="auto"/>
            </w:tcBorders>
          </w:tcPr>
          <w:p w14:paraId="6B6D881A" w14:textId="77777777" w:rsidR="00152D4D" w:rsidRPr="00A5579A" w:rsidRDefault="00152D4D">
            <w:pPr>
              <w:rPr>
                <w:rFonts w:cstheme="minorHAnsi"/>
              </w:rPr>
            </w:pPr>
            <w:r w:rsidRPr="00A5579A">
              <w:rPr>
                <w:rFonts w:cstheme="minorHAnsi"/>
              </w:rPr>
              <w:t>Additional comments in relation to this Lot</w:t>
            </w:r>
          </w:p>
          <w:p w14:paraId="640B397D" w14:textId="77777777" w:rsidR="00152D4D" w:rsidRPr="00A5579A" w:rsidRDefault="00152D4D">
            <w:pPr>
              <w:rPr>
                <w:rFonts w:cstheme="minorHAnsi"/>
              </w:rPr>
            </w:pPr>
          </w:p>
        </w:tc>
        <w:tc>
          <w:tcPr>
            <w:tcW w:w="10621" w:type="dxa"/>
            <w:tcBorders>
              <w:top w:val="single" w:sz="4" w:space="0" w:color="auto"/>
              <w:left w:val="single" w:sz="4" w:space="0" w:color="auto"/>
              <w:bottom w:val="single" w:sz="4" w:space="0" w:color="auto"/>
              <w:right w:val="single" w:sz="4" w:space="0" w:color="auto"/>
            </w:tcBorders>
          </w:tcPr>
          <w:p w14:paraId="1DA96DEB" w14:textId="77777777" w:rsidR="00152D4D" w:rsidRPr="00A5579A" w:rsidRDefault="00152D4D">
            <w:pPr>
              <w:rPr>
                <w:rFonts w:cstheme="minorHAnsi"/>
              </w:rPr>
            </w:pPr>
          </w:p>
        </w:tc>
      </w:tr>
      <w:tr w:rsidR="00152D4D" w:rsidRPr="00A5579A" w14:paraId="2F7A2097" w14:textId="77777777" w:rsidTr="001B373B">
        <w:tc>
          <w:tcPr>
            <w:tcW w:w="4410" w:type="dxa"/>
            <w:tcBorders>
              <w:top w:val="single" w:sz="4" w:space="0" w:color="auto"/>
              <w:left w:val="single" w:sz="4" w:space="0" w:color="auto"/>
              <w:bottom w:val="single" w:sz="4" w:space="0" w:color="auto"/>
              <w:right w:val="single" w:sz="4" w:space="0" w:color="auto"/>
            </w:tcBorders>
            <w:shd w:val="clear" w:color="auto" w:fill="004846"/>
          </w:tcPr>
          <w:p w14:paraId="4C3DFD14" w14:textId="77777777" w:rsidR="00152D4D" w:rsidRPr="00A5579A" w:rsidRDefault="00152D4D">
            <w:pPr>
              <w:rPr>
                <w:rFonts w:cstheme="minorHAnsi"/>
              </w:rPr>
            </w:pPr>
          </w:p>
        </w:tc>
        <w:tc>
          <w:tcPr>
            <w:tcW w:w="10621" w:type="dxa"/>
            <w:tcBorders>
              <w:top w:val="single" w:sz="4" w:space="0" w:color="auto"/>
              <w:left w:val="single" w:sz="4" w:space="0" w:color="auto"/>
              <w:bottom w:val="single" w:sz="4" w:space="0" w:color="auto"/>
              <w:right w:val="single" w:sz="4" w:space="0" w:color="auto"/>
            </w:tcBorders>
            <w:shd w:val="clear" w:color="auto" w:fill="004846"/>
          </w:tcPr>
          <w:p w14:paraId="0122CF5F" w14:textId="77777777" w:rsidR="00152D4D" w:rsidRPr="00A5579A" w:rsidRDefault="00152D4D">
            <w:pPr>
              <w:jc w:val="center"/>
              <w:rPr>
                <w:rFonts w:cstheme="minorHAnsi"/>
              </w:rPr>
            </w:pPr>
          </w:p>
        </w:tc>
      </w:tr>
      <w:tr w:rsidR="00152D4D" w:rsidRPr="00A5579A" w14:paraId="0B849D86" w14:textId="77777777" w:rsidTr="001B373B">
        <w:tc>
          <w:tcPr>
            <w:tcW w:w="15031" w:type="dxa"/>
            <w:gridSpan w:val="2"/>
            <w:tcBorders>
              <w:top w:val="single" w:sz="4" w:space="0" w:color="auto"/>
              <w:left w:val="single" w:sz="4" w:space="0" w:color="auto"/>
              <w:bottom w:val="single" w:sz="4" w:space="0" w:color="auto"/>
              <w:right w:val="single" w:sz="4" w:space="0" w:color="auto"/>
            </w:tcBorders>
            <w:vAlign w:val="center"/>
          </w:tcPr>
          <w:p w14:paraId="7B4119B8" w14:textId="05FAA91B" w:rsidR="00152D4D" w:rsidRPr="00A5579A" w:rsidRDefault="00152D4D">
            <w:pPr>
              <w:jc w:val="center"/>
              <w:rPr>
                <w:rFonts w:cstheme="minorHAnsi"/>
                <w:b/>
                <w:bCs/>
              </w:rPr>
            </w:pPr>
            <w:bookmarkStart w:id="22" w:name="_Hlk210224259"/>
            <w:r w:rsidRPr="00A5579A">
              <w:rPr>
                <w:rFonts w:cstheme="minorHAnsi"/>
                <w:b/>
                <w:bCs/>
              </w:rPr>
              <w:t>Contract Duration</w:t>
            </w:r>
          </w:p>
        </w:tc>
      </w:tr>
      <w:tr w:rsidR="00152D4D" w:rsidRPr="00A5579A" w14:paraId="5AF97E2E" w14:textId="77777777" w:rsidTr="001B373B">
        <w:tc>
          <w:tcPr>
            <w:tcW w:w="4410" w:type="dxa"/>
            <w:tcBorders>
              <w:top w:val="single" w:sz="4" w:space="0" w:color="auto"/>
              <w:left w:val="single" w:sz="4" w:space="0" w:color="auto"/>
              <w:bottom w:val="single" w:sz="4" w:space="0" w:color="auto"/>
              <w:right w:val="single" w:sz="4" w:space="0" w:color="auto"/>
            </w:tcBorders>
            <w:vAlign w:val="center"/>
          </w:tcPr>
          <w:p w14:paraId="799BC850" w14:textId="6DB74493" w:rsidR="00152D4D" w:rsidRPr="00A5579A" w:rsidRDefault="00152D4D">
            <w:pPr>
              <w:rPr>
                <w:rFonts w:cstheme="minorHAnsi"/>
              </w:rPr>
            </w:pPr>
            <w:r w:rsidRPr="00A5579A">
              <w:rPr>
                <w:rFonts w:cstheme="minorHAnsi"/>
              </w:rPr>
              <w:t xml:space="preserve">Do you </w:t>
            </w:r>
            <w:r w:rsidR="00DE197B">
              <w:rPr>
                <w:rFonts w:cstheme="minorHAnsi"/>
              </w:rPr>
              <w:t xml:space="preserve">believe </w:t>
            </w:r>
            <w:r w:rsidRPr="00A5579A">
              <w:rPr>
                <w:rFonts w:cstheme="minorHAnsi"/>
              </w:rPr>
              <w:t>the framework initial term and extension options is optimal contract duration?</w:t>
            </w:r>
          </w:p>
        </w:tc>
        <w:tc>
          <w:tcPr>
            <w:tcW w:w="10621" w:type="dxa"/>
            <w:tcBorders>
              <w:top w:val="single" w:sz="4" w:space="0" w:color="auto"/>
              <w:left w:val="single" w:sz="4" w:space="0" w:color="auto"/>
              <w:bottom w:val="single" w:sz="4" w:space="0" w:color="auto"/>
              <w:right w:val="single" w:sz="4" w:space="0" w:color="auto"/>
            </w:tcBorders>
            <w:vAlign w:val="center"/>
          </w:tcPr>
          <w:p w14:paraId="68608C76" w14:textId="77777777" w:rsidR="00152D4D" w:rsidRPr="008002D1" w:rsidRDefault="00152D4D" w:rsidP="005A6411"/>
        </w:tc>
      </w:tr>
      <w:tr w:rsidR="00152D4D" w:rsidRPr="00A5579A" w14:paraId="4C09F8C3" w14:textId="77777777" w:rsidTr="001B373B">
        <w:tc>
          <w:tcPr>
            <w:tcW w:w="15031" w:type="dxa"/>
            <w:gridSpan w:val="2"/>
            <w:tcBorders>
              <w:top w:val="single" w:sz="4" w:space="0" w:color="auto"/>
              <w:left w:val="single" w:sz="4" w:space="0" w:color="auto"/>
              <w:bottom w:val="single" w:sz="4" w:space="0" w:color="auto"/>
              <w:right w:val="single" w:sz="4" w:space="0" w:color="auto"/>
            </w:tcBorders>
            <w:vAlign w:val="center"/>
          </w:tcPr>
          <w:p w14:paraId="743262EC" w14:textId="117BC950" w:rsidR="00152D4D" w:rsidRPr="00A5579A" w:rsidRDefault="003D006A">
            <w:pPr>
              <w:jc w:val="center"/>
              <w:rPr>
                <w:rFonts w:cstheme="minorHAnsi"/>
                <w:b/>
                <w:bCs/>
              </w:rPr>
            </w:pPr>
            <w:r>
              <w:rPr>
                <w:rFonts w:cstheme="minorHAnsi"/>
                <w:b/>
                <w:bCs/>
              </w:rPr>
              <w:t xml:space="preserve">Contractual Principals </w:t>
            </w:r>
          </w:p>
        </w:tc>
      </w:tr>
      <w:bookmarkEnd w:id="22"/>
      <w:tr w:rsidR="00152D4D" w:rsidRPr="00A5579A" w14:paraId="37B6D94D" w14:textId="77777777" w:rsidTr="001B373B">
        <w:tc>
          <w:tcPr>
            <w:tcW w:w="4410" w:type="dxa"/>
            <w:tcBorders>
              <w:top w:val="single" w:sz="4" w:space="0" w:color="auto"/>
              <w:left w:val="single" w:sz="4" w:space="0" w:color="auto"/>
              <w:bottom w:val="single" w:sz="4" w:space="0" w:color="auto"/>
              <w:right w:val="single" w:sz="4" w:space="0" w:color="auto"/>
            </w:tcBorders>
          </w:tcPr>
          <w:p w14:paraId="35992296" w14:textId="452342F4" w:rsidR="00152D4D" w:rsidRPr="00A5579A" w:rsidRDefault="00152D4D">
            <w:pPr>
              <w:rPr>
                <w:rFonts w:cstheme="minorHAnsi"/>
              </w:rPr>
            </w:pPr>
            <w:r w:rsidRPr="00A5579A">
              <w:rPr>
                <w:rFonts w:cstheme="minorHAnsi"/>
              </w:rPr>
              <w:t xml:space="preserve">Is the proposed contract type appropriate for the services required? </w:t>
            </w:r>
          </w:p>
        </w:tc>
        <w:tc>
          <w:tcPr>
            <w:tcW w:w="10621" w:type="dxa"/>
            <w:tcBorders>
              <w:top w:val="single" w:sz="4" w:space="0" w:color="auto"/>
              <w:left w:val="single" w:sz="4" w:space="0" w:color="auto"/>
              <w:bottom w:val="single" w:sz="4" w:space="0" w:color="auto"/>
              <w:right w:val="single" w:sz="4" w:space="0" w:color="auto"/>
            </w:tcBorders>
          </w:tcPr>
          <w:p w14:paraId="4ED0B4D9" w14:textId="77777777" w:rsidR="00152D4D" w:rsidRPr="00A5579A" w:rsidRDefault="00152D4D">
            <w:pPr>
              <w:rPr>
                <w:rFonts w:cstheme="minorHAnsi"/>
              </w:rPr>
            </w:pPr>
          </w:p>
        </w:tc>
      </w:tr>
      <w:tr w:rsidR="00152D4D" w:rsidRPr="00A5579A" w14:paraId="1CA00646" w14:textId="77777777" w:rsidTr="001B373B">
        <w:tc>
          <w:tcPr>
            <w:tcW w:w="4410" w:type="dxa"/>
            <w:tcBorders>
              <w:top w:val="single" w:sz="4" w:space="0" w:color="auto"/>
              <w:left w:val="single" w:sz="4" w:space="0" w:color="auto"/>
              <w:bottom w:val="single" w:sz="4" w:space="0" w:color="auto"/>
              <w:right w:val="single" w:sz="4" w:space="0" w:color="auto"/>
            </w:tcBorders>
          </w:tcPr>
          <w:p w14:paraId="7CBB2B19" w14:textId="17B17EAC" w:rsidR="00152D4D" w:rsidRPr="00A5579A" w:rsidRDefault="00152D4D">
            <w:pPr>
              <w:rPr>
                <w:rFonts w:cstheme="minorHAnsi"/>
              </w:rPr>
            </w:pPr>
            <w:r w:rsidRPr="00A5579A">
              <w:rPr>
                <w:rFonts w:cstheme="minorHAnsi"/>
              </w:rPr>
              <w:t xml:space="preserve">In </w:t>
            </w:r>
            <w:r w:rsidR="00FC4EF0">
              <w:rPr>
                <w:rFonts w:cstheme="minorHAnsi"/>
              </w:rPr>
              <w:t>relation</w:t>
            </w:r>
            <w:r w:rsidR="00FC4EF0" w:rsidRPr="00A5579A">
              <w:rPr>
                <w:rFonts w:cstheme="minorHAnsi"/>
              </w:rPr>
              <w:t xml:space="preserve"> </w:t>
            </w:r>
            <w:r w:rsidRPr="00A5579A">
              <w:rPr>
                <w:rFonts w:cstheme="minorHAnsi"/>
              </w:rPr>
              <w:t xml:space="preserve">to </w:t>
            </w:r>
            <w:r w:rsidR="008F175D">
              <w:rPr>
                <w:rFonts w:cstheme="minorHAnsi"/>
              </w:rPr>
              <w:t xml:space="preserve">call-off award </w:t>
            </w:r>
            <w:r w:rsidR="00E60674">
              <w:rPr>
                <w:rFonts w:cstheme="minorHAnsi"/>
              </w:rPr>
              <w:t>mechanism</w:t>
            </w:r>
            <w:r w:rsidRPr="00A5579A">
              <w:rPr>
                <w:rFonts w:cstheme="minorHAnsi"/>
              </w:rPr>
              <w:t xml:space="preserve">, do you think there would be </w:t>
            </w:r>
            <w:r>
              <w:rPr>
                <w:rFonts w:cstheme="minorHAnsi"/>
              </w:rPr>
              <w:t xml:space="preserve">a </w:t>
            </w:r>
            <w:r w:rsidR="00171EAB" w:rsidRPr="00A5579A">
              <w:rPr>
                <w:rFonts w:cstheme="minorHAnsi"/>
              </w:rPr>
              <w:t>benefit</w:t>
            </w:r>
            <w:r w:rsidRPr="00A5579A">
              <w:rPr>
                <w:rFonts w:cstheme="minorHAnsi"/>
              </w:rPr>
              <w:t xml:space="preserve"> of using objective mechanism like 'taxi-rank' system or ‘highest ranking’ system?</w:t>
            </w:r>
            <w:r w:rsidR="00E60674">
              <w:rPr>
                <w:rFonts w:cstheme="minorHAnsi"/>
              </w:rPr>
              <w:t xml:space="preserve"> Do you have experience using </w:t>
            </w:r>
            <w:r w:rsidR="005827A6">
              <w:rPr>
                <w:rFonts w:cstheme="minorHAnsi"/>
              </w:rPr>
              <w:t xml:space="preserve">such </w:t>
            </w:r>
            <w:r w:rsidR="00E60674">
              <w:rPr>
                <w:rFonts w:cstheme="minorHAnsi"/>
              </w:rPr>
              <w:t>mechanism</w:t>
            </w:r>
            <w:r w:rsidR="00FC4EF0">
              <w:rPr>
                <w:rFonts w:cstheme="minorHAnsi"/>
              </w:rPr>
              <w:t xml:space="preserve">s? </w:t>
            </w:r>
          </w:p>
        </w:tc>
        <w:tc>
          <w:tcPr>
            <w:tcW w:w="10621" w:type="dxa"/>
            <w:tcBorders>
              <w:top w:val="single" w:sz="4" w:space="0" w:color="auto"/>
              <w:left w:val="single" w:sz="4" w:space="0" w:color="auto"/>
              <w:bottom w:val="single" w:sz="4" w:space="0" w:color="auto"/>
              <w:right w:val="single" w:sz="4" w:space="0" w:color="auto"/>
            </w:tcBorders>
          </w:tcPr>
          <w:p w14:paraId="33714CE7" w14:textId="77777777" w:rsidR="00152D4D" w:rsidRPr="00A5579A" w:rsidRDefault="00152D4D">
            <w:pPr>
              <w:rPr>
                <w:rFonts w:cstheme="minorHAnsi"/>
              </w:rPr>
            </w:pPr>
          </w:p>
        </w:tc>
      </w:tr>
      <w:tr w:rsidR="00152D4D" w:rsidRPr="00A5579A" w14:paraId="03FAC9E5" w14:textId="77777777" w:rsidTr="001B373B">
        <w:tc>
          <w:tcPr>
            <w:tcW w:w="4410" w:type="dxa"/>
            <w:tcBorders>
              <w:top w:val="single" w:sz="4" w:space="0" w:color="auto"/>
              <w:left w:val="single" w:sz="4" w:space="0" w:color="auto"/>
              <w:bottom w:val="single" w:sz="4" w:space="0" w:color="auto"/>
              <w:right w:val="single" w:sz="4" w:space="0" w:color="auto"/>
            </w:tcBorders>
          </w:tcPr>
          <w:p w14:paraId="421D626D" w14:textId="77777777" w:rsidR="00152D4D" w:rsidRPr="00A5579A" w:rsidRDefault="00152D4D">
            <w:pPr>
              <w:rPr>
                <w:rFonts w:cstheme="minorHAnsi"/>
              </w:rPr>
            </w:pPr>
            <w:r w:rsidRPr="00A5579A">
              <w:rPr>
                <w:rFonts w:cstheme="minorHAnsi"/>
              </w:rPr>
              <w:t>What would be appropriate incentive mechanism, adequate to the framework purpose, value, duration etc.?</w:t>
            </w:r>
          </w:p>
        </w:tc>
        <w:tc>
          <w:tcPr>
            <w:tcW w:w="10621" w:type="dxa"/>
            <w:tcBorders>
              <w:top w:val="single" w:sz="4" w:space="0" w:color="auto"/>
              <w:left w:val="single" w:sz="4" w:space="0" w:color="auto"/>
              <w:bottom w:val="single" w:sz="4" w:space="0" w:color="auto"/>
              <w:right w:val="single" w:sz="4" w:space="0" w:color="auto"/>
            </w:tcBorders>
          </w:tcPr>
          <w:p w14:paraId="7C55D5DF" w14:textId="77777777" w:rsidR="00152D4D" w:rsidRPr="00A5579A" w:rsidRDefault="00152D4D">
            <w:pPr>
              <w:rPr>
                <w:rFonts w:cstheme="minorHAnsi"/>
              </w:rPr>
            </w:pPr>
          </w:p>
        </w:tc>
      </w:tr>
      <w:tr w:rsidR="00152D4D" w:rsidRPr="00A5579A" w14:paraId="58B57A63" w14:textId="77777777" w:rsidTr="001B373B">
        <w:tc>
          <w:tcPr>
            <w:tcW w:w="4410" w:type="dxa"/>
            <w:tcBorders>
              <w:top w:val="single" w:sz="4" w:space="0" w:color="auto"/>
              <w:left w:val="single" w:sz="4" w:space="0" w:color="auto"/>
              <w:bottom w:val="single" w:sz="4" w:space="0" w:color="auto"/>
              <w:right w:val="single" w:sz="4" w:space="0" w:color="auto"/>
            </w:tcBorders>
          </w:tcPr>
          <w:p w14:paraId="47200FA9" w14:textId="47437D60" w:rsidR="00152D4D" w:rsidRPr="00A5579A" w:rsidRDefault="00152D4D">
            <w:pPr>
              <w:rPr>
                <w:rFonts w:cstheme="minorHAnsi"/>
              </w:rPr>
            </w:pPr>
            <w:r w:rsidRPr="00A5579A">
              <w:rPr>
                <w:rFonts w:cstheme="minorHAnsi"/>
              </w:rPr>
              <w:lastRenderedPageBreak/>
              <w:t>Please provide any contractual requirements that could prevent you from bidding for this opportunity</w:t>
            </w:r>
            <w:r w:rsidR="00C624E6">
              <w:rPr>
                <w:rFonts w:cstheme="minorHAnsi"/>
              </w:rPr>
              <w:t xml:space="preserve"> that </w:t>
            </w:r>
            <w:r w:rsidR="00213757">
              <w:rPr>
                <w:rFonts w:cstheme="minorHAnsi"/>
              </w:rPr>
              <w:t xml:space="preserve">the </w:t>
            </w:r>
            <w:r w:rsidR="00C624E6">
              <w:rPr>
                <w:rFonts w:cstheme="minorHAnsi"/>
              </w:rPr>
              <w:t>Contracting Authority should carefully consider</w:t>
            </w:r>
            <w:r w:rsidR="00213757">
              <w:rPr>
                <w:rFonts w:cstheme="minorHAnsi"/>
              </w:rPr>
              <w:t>.</w:t>
            </w:r>
          </w:p>
        </w:tc>
        <w:tc>
          <w:tcPr>
            <w:tcW w:w="10621" w:type="dxa"/>
            <w:tcBorders>
              <w:top w:val="single" w:sz="4" w:space="0" w:color="auto"/>
              <w:left w:val="single" w:sz="4" w:space="0" w:color="auto"/>
              <w:bottom w:val="single" w:sz="4" w:space="0" w:color="auto"/>
              <w:right w:val="single" w:sz="4" w:space="0" w:color="auto"/>
            </w:tcBorders>
          </w:tcPr>
          <w:p w14:paraId="3405AC73" w14:textId="77777777" w:rsidR="00152D4D" w:rsidRPr="00A5579A" w:rsidRDefault="00152D4D">
            <w:pPr>
              <w:rPr>
                <w:rFonts w:cstheme="minorHAnsi"/>
              </w:rPr>
            </w:pPr>
          </w:p>
        </w:tc>
      </w:tr>
      <w:tr w:rsidR="00152D4D" w:rsidRPr="00A5579A" w14:paraId="5A4D64D4" w14:textId="77777777" w:rsidTr="001B373B">
        <w:tc>
          <w:tcPr>
            <w:tcW w:w="4410" w:type="dxa"/>
            <w:tcBorders>
              <w:top w:val="single" w:sz="4" w:space="0" w:color="auto"/>
              <w:left w:val="single" w:sz="4" w:space="0" w:color="auto"/>
              <w:bottom w:val="single" w:sz="4" w:space="0" w:color="auto"/>
              <w:right w:val="single" w:sz="4" w:space="0" w:color="auto"/>
            </w:tcBorders>
            <w:shd w:val="clear" w:color="auto" w:fill="004846"/>
          </w:tcPr>
          <w:p w14:paraId="45251429" w14:textId="77777777" w:rsidR="00152D4D" w:rsidRPr="00A5579A" w:rsidRDefault="00152D4D">
            <w:pPr>
              <w:rPr>
                <w:rFonts w:cstheme="minorHAnsi"/>
              </w:rPr>
            </w:pPr>
          </w:p>
        </w:tc>
        <w:tc>
          <w:tcPr>
            <w:tcW w:w="10621" w:type="dxa"/>
            <w:tcBorders>
              <w:top w:val="single" w:sz="4" w:space="0" w:color="auto"/>
              <w:left w:val="single" w:sz="4" w:space="0" w:color="auto"/>
              <w:bottom w:val="single" w:sz="4" w:space="0" w:color="auto"/>
              <w:right w:val="single" w:sz="4" w:space="0" w:color="auto"/>
            </w:tcBorders>
            <w:shd w:val="clear" w:color="auto" w:fill="004846"/>
          </w:tcPr>
          <w:p w14:paraId="3A834DD3" w14:textId="77777777" w:rsidR="00152D4D" w:rsidRPr="00A5579A" w:rsidRDefault="00152D4D">
            <w:pPr>
              <w:jc w:val="center"/>
              <w:rPr>
                <w:rFonts w:cstheme="minorHAnsi"/>
              </w:rPr>
            </w:pPr>
          </w:p>
        </w:tc>
      </w:tr>
      <w:tr w:rsidR="00152D4D" w:rsidRPr="00A5579A" w14:paraId="3FF2C748" w14:textId="77777777" w:rsidTr="001B373B">
        <w:tc>
          <w:tcPr>
            <w:tcW w:w="15031" w:type="dxa"/>
            <w:gridSpan w:val="2"/>
            <w:tcBorders>
              <w:top w:val="single" w:sz="4" w:space="0" w:color="auto"/>
              <w:left w:val="single" w:sz="4" w:space="0" w:color="auto"/>
              <w:bottom w:val="single" w:sz="4" w:space="0" w:color="auto"/>
              <w:right w:val="single" w:sz="4" w:space="0" w:color="auto"/>
            </w:tcBorders>
            <w:vAlign w:val="center"/>
          </w:tcPr>
          <w:p w14:paraId="6621F64D" w14:textId="77777777" w:rsidR="00152D4D" w:rsidRPr="00A5579A" w:rsidRDefault="00152D4D">
            <w:pPr>
              <w:jc w:val="center"/>
              <w:rPr>
                <w:rFonts w:cstheme="minorHAnsi"/>
              </w:rPr>
            </w:pPr>
            <w:r w:rsidRPr="00A5579A">
              <w:rPr>
                <w:rFonts w:cstheme="minorHAnsi"/>
                <w:b/>
                <w:bCs/>
              </w:rPr>
              <w:t>Procurement Approach</w:t>
            </w:r>
          </w:p>
        </w:tc>
      </w:tr>
      <w:tr w:rsidR="00152D4D" w:rsidRPr="00A5579A" w14:paraId="2C886377" w14:textId="77777777" w:rsidTr="001B373B">
        <w:tc>
          <w:tcPr>
            <w:tcW w:w="4410" w:type="dxa"/>
            <w:tcBorders>
              <w:top w:val="single" w:sz="4" w:space="0" w:color="auto"/>
              <w:left w:val="single" w:sz="4" w:space="0" w:color="auto"/>
              <w:bottom w:val="single" w:sz="4" w:space="0" w:color="auto"/>
              <w:right w:val="single" w:sz="4" w:space="0" w:color="auto"/>
            </w:tcBorders>
            <w:vAlign w:val="center"/>
          </w:tcPr>
          <w:p w14:paraId="5FD3F0CB" w14:textId="5F3D0062" w:rsidR="00152D4D" w:rsidRPr="00A5579A" w:rsidRDefault="00152D4D">
            <w:pPr>
              <w:rPr>
                <w:rFonts w:cstheme="minorHAnsi"/>
              </w:rPr>
            </w:pPr>
            <w:r w:rsidRPr="00A5579A">
              <w:rPr>
                <w:rFonts w:cstheme="minorHAnsi"/>
              </w:rPr>
              <w:t xml:space="preserve">What </w:t>
            </w:r>
            <w:r w:rsidR="00B067C3">
              <w:rPr>
                <w:rFonts w:cstheme="minorHAnsi"/>
              </w:rPr>
              <w:t>is your view on</w:t>
            </w:r>
            <w:r w:rsidRPr="00A5579A">
              <w:rPr>
                <w:rFonts w:cstheme="minorHAnsi"/>
              </w:rPr>
              <w:t xml:space="preserve"> </w:t>
            </w:r>
            <w:r w:rsidR="00F817F6">
              <w:rPr>
                <w:rFonts w:cstheme="minorHAnsi"/>
              </w:rPr>
              <w:t xml:space="preserve">the </w:t>
            </w:r>
            <w:r w:rsidRPr="00A5579A">
              <w:rPr>
                <w:rFonts w:cstheme="minorHAnsi"/>
              </w:rPr>
              <w:t xml:space="preserve">proposed sourcing model, multi supplier, multi lot </w:t>
            </w:r>
            <w:r w:rsidR="00B067C3">
              <w:rPr>
                <w:rFonts w:cstheme="minorHAnsi"/>
              </w:rPr>
              <w:t xml:space="preserve">closed </w:t>
            </w:r>
            <w:r w:rsidRPr="00A5579A">
              <w:rPr>
                <w:rFonts w:cstheme="minorHAnsi"/>
              </w:rPr>
              <w:t xml:space="preserve">framework? </w:t>
            </w:r>
            <w:r w:rsidR="009B163C">
              <w:rPr>
                <w:rFonts w:cstheme="minorHAnsi"/>
              </w:rPr>
              <w:t>Do</w:t>
            </w:r>
            <w:r w:rsidR="009B163C" w:rsidRPr="00A5579A">
              <w:rPr>
                <w:rFonts w:cstheme="minorHAnsi"/>
              </w:rPr>
              <w:t xml:space="preserve"> </w:t>
            </w:r>
            <w:r w:rsidRPr="00A5579A">
              <w:rPr>
                <w:rFonts w:cstheme="minorHAnsi"/>
              </w:rPr>
              <w:t>you think</w:t>
            </w:r>
            <w:r>
              <w:rPr>
                <w:rFonts w:cstheme="minorHAnsi"/>
              </w:rPr>
              <w:t xml:space="preserve"> </w:t>
            </w:r>
            <w:r w:rsidR="009B163C">
              <w:rPr>
                <w:rFonts w:cstheme="minorHAnsi"/>
              </w:rPr>
              <w:t>that</w:t>
            </w:r>
            <w:r w:rsidR="009B163C" w:rsidRPr="00A5579A">
              <w:rPr>
                <w:rFonts w:cstheme="minorHAnsi"/>
              </w:rPr>
              <w:t xml:space="preserve"> </w:t>
            </w:r>
            <w:r w:rsidRPr="00A5579A">
              <w:rPr>
                <w:rFonts w:cstheme="minorHAnsi"/>
              </w:rPr>
              <w:t xml:space="preserve">other options </w:t>
            </w:r>
            <w:r>
              <w:rPr>
                <w:rFonts w:cstheme="minorHAnsi"/>
              </w:rPr>
              <w:t>e.g.</w:t>
            </w:r>
            <w:r w:rsidRPr="00A5579A">
              <w:rPr>
                <w:rFonts w:cstheme="minorHAnsi"/>
              </w:rPr>
              <w:t xml:space="preserve"> open framework or use of existing frameworks or Dynamic </w:t>
            </w:r>
            <w:r w:rsidR="00845FE7" w:rsidRPr="00A5579A">
              <w:rPr>
                <w:rFonts w:cstheme="minorHAnsi"/>
              </w:rPr>
              <w:t>Markets</w:t>
            </w:r>
            <w:r w:rsidR="00845FE7">
              <w:rPr>
                <w:rFonts w:cstheme="minorHAnsi"/>
              </w:rPr>
              <w:t xml:space="preserve"> </w:t>
            </w:r>
            <w:r w:rsidR="00845FE7" w:rsidRPr="00A5579A">
              <w:rPr>
                <w:rFonts w:cstheme="minorHAnsi"/>
              </w:rPr>
              <w:t>could</w:t>
            </w:r>
            <w:r w:rsidRPr="00A5579A">
              <w:rPr>
                <w:rFonts w:cstheme="minorHAnsi"/>
              </w:rPr>
              <w:t xml:space="preserve"> provide better outcome? </w:t>
            </w:r>
          </w:p>
        </w:tc>
        <w:tc>
          <w:tcPr>
            <w:tcW w:w="10621" w:type="dxa"/>
            <w:tcBorders>
              <w:top w:val="single" w:sz="4" w:space="0" w:color="auto"/>
              <w:left w:val="single" w:sz="4" w:space="0" w:color="auto"/>
              <w:bottom w:val="single" w:sz="4" w:space="0" w:color="auto"/>
              <w:right w:val="single" w:sz="4" w:space="0" w:color="auto"/>
            </w:tcBorders>
          </w:tcPr>
          <w:p w14:paraId="60C97B34" w14:textId="77777777" w:rsidR="00152D4D" w:rsidRPr="00A5579A" w:rsidRDefault="00152D4D">
            <w:pPr>
              <w:rPr>
                <w:rFonts w:cstheme="minorHAnsi"/>
              </w:rPr>
            </w:pPr>
          </w:p>
        </w:tc>
      </w:tr>
      <w:tr w:rsidR="00152D4D" w:rsidRPr="00A5579A" w14:paraId="31FBC0D6" w14:textId="77777777" w:rsidTr="001B373B">
        <w:tc>
          <w:tcPr>
            <w:tcW w:w="4410" w:type="dxa"/>
            <w:tcBorders>
              <w:top w:val="single" w:sz="4" w:space="0" w:color="auto"/>
              <w:left w:val="single" w:sz="4" w:space="0" w:color="auto"/>
              <w:bottom w:val="single" w:sz="4" w:space="0" w:color="auto"/>
              <w:right w:val="single" w:sz="4" w:space="0" w:color="auto"/>
            </w:tcBorders>
            <w:vAlign w:val="center"/>
          </w:tcPr>
          <w:p w14:paraId="075CA373" w14:textId="77777777" w:rsidR="00152D4D" w:rsidRPr="00A5579A" w:rsidRDefault="00152D4D">
            <w:pPr>
              <w:rPr>
                <w:rFonts w:cstheme="minorHAnsi"/>
              </w:rPr>
            </w:pPr>
            <w:r w:rsidRPr="00A5579A">
              <w:rPr>
                <w:rFonts w:cstheme="minorHAnsi"/>
              </w:rPr>
              <w:t xml:space="preserve">What do you think about the proposed </w:t>
            </w:r>
            <w:r>
              <w:rPr>
                <w:rFonts w:cstheme="minorHAnsi"/>
              </w:rPr>
              <w:t xml:space="preserve">2 stage </w:t>
            </w:r>
            <w:r w:rsidRPr="00A5579A">
              <w:rPr>
                <w:rFonts w:cstheme="minorHAnsi"/>
              </w:rPr>
              <w:t xml:space="preserve">procurement procedure? </w:t>
            </w:r>
            <w:r>
              <w:rPr>
                <w:rFonts w:cstheme="minorHAnsi"/>
              </w:rPr>
              <w:t>Is</w:t>
            </w:r>
            <w:r w:rsidRPr="00A5579A">
              <w:rPr>
                <w:rFonts w:cstheme="minorHAnsi"/>
              </w:rPr>
              <w:t xml:space="preserve"> the</w:t>
            </w:r>
            <w:r>
              <w:rPr>
                <w:rFonts w:cstheme="minorHAnsi"/>
              </w:rPr>
              <w:t xml:space="preserve"> number of </w:t>
            </w:r>
            <w:r w:rsidRPr="00A5579A">
              <w:rPr>
                <w:rFonts w:cstheme="minorHAnsi"/>
              </w:rPr>
              <w:t xml:space="preserve">stages adequate </w:t>
            </w:r>
            <w:r>
              <w:rPr>
                <w:rFonts w:cstheme="minorHAnsi"/>
              </w:rPr>
              <w:t>to</w:t>
            </w:r>
            <w:r w:rsidRPr="00A5579A">
              <w:rPr>
                <w:rFonts w:cstheme="minorHAnsi"/>
              </w:rPr>
              <w:t xml:space="preserve"> th</w:t>
            </w:r>
            <w:r>
              <w:rPr>
                <w:rFonts w:cstheme="minorHAnsi"/>
              </w:rPr>
              <w:t>is procurement</w:t>
            </w:r>
            <w:r w:rsidRPr="00A5579A">
              <w:rPr>
                <w:rFonts w:cstheme="minorHAnsi"/>
              </w:rPr>
              <w:t xml:space="preserve">? </w:t>
            </w:r>
          </w:p>
        </w:tc>
        <w:tc>
          <w:tcPr>
            <w:tcW w:w="10621" w:type="dxa"/>
            <w:tcBorders>
              <w:top w:val="single" w:sz="4" w:space="0" w:color="auto"/>
              <w:left w:val="single" w:sz="4" w:space="0" w:color="auto"/>
              <w:bottom w:val="single" w:sz="4" w:space="0" w:color="auto"/>
              <w:right w:val="single" w:sz="4" w:space="0" w:color="auto"/>
            </w:tcBorders>
          </w:tcPr>
          <w:p w14:paraId="07F736BE" w14:textId="77777777" w:rsidR="00152D4D" w:rsidRPr="00A5579A" w:rsidRDefault="00152D4D">
            <w:pPr>
              <w:rPr>
                <w:rFonts w:cstheme="minorHAnsi"/>
              </w:rPr>
            </w:pPr>
          </w:p>
        </w:tc>
      </w:tr>
      <w:tr w:rsidR="00152D4D" w:rsidRPr="00A5579A" w14:paraId="4457C5F1" w14:textId="77777777" w:rsidTr="001B373B">
        <w:tc>
          <w:tcPr>
            <w:tcW w:w="4410" w:type="dxa"/>
            <w:tcBorders>
              <w:top w:val="single" w:sz="4" w:space="0" w:color="auto"/>
              <w:left w:val="single" w:sz="4" w:space="0" w:color="auto"/>
              <w:bottom w:val="single" w:sz="4" w:space="0" w:color="auto"/>
              <w:right w:val="single" w:sz="4" w:space="0" w:color="auto"/>
            </w:tcBorders>
            <w:vAlign w:val="center"/>
          </w:tcPr>
          <w:p w14:paraId="222192DB" w14:textId="313626D9" w:rsidR="00152D4D" w:rsidRPr="00A5579A" w:rsidRDefault="00152D4D">
            <w:pPr>
              <w:rPr>
                <w:rFonts w:cstheme="minorHAnsi"/>
              </w:rPr>
            </w:pPr>
            <w:r>
              <w:rPr>
                <w:rFonts w:cstheme="minorHAnsi"/>
              </w:rPr>
              <w:t>The Contracting Authority would like to bring capabilities of some</w:t>
            </w:r>
            <w:r w:rsidRPr="00A5579A">
              <w:rPr>
                <w:rFonts w:cstheme="minorHAnsi"/>
              </w:rPr>
              <w:t xml:space="preserve"> small and medium-sized enterprises (SME) </w:t>
            </w:r>
            <w:r>
              <w:rPr>
                <w:rFonts w:cstheme="minorHAnsi"/>
              </w:rPr>
              <w:t xml:space="preserve">into this contract. What </w:t>
            </w:r>
            <w:r w:rsidR="00A73C27">
              <w:rPr>
                <w:rFonts w:cstheme="minorHAnsi"/>
              </w:rPr>
              <w:t>could be the potential</w:t>
            </w:r>
            <w:r>
              <w:rPr>
                <w:rFonts w:cstheme="minorHAnsi"/>
              </w:rPr>
              <w:t xml:space="preserve"> barriers for SMEs for this type of contract that Contracting Authority must consider to allow SME participation? </w:t>
            </w:r>
          </w:p>
        </w:tc>
        <w:tc>
          <w:tcPr>
            <w:tcW w:w="10621" w:type="dxa"/>
            <w:tcBorders>
              <w:top w:val="single" w:sz="4" w:space="0" w:color="auto"/>
              <w:left w:val="single" w:sz="4" w:space="0" w:color="auto"/>
              <w:bottom w:val="single" w:sz="4" w:space="0" w:color="auto"/>
              <w:right w:val="single" w:sz="4" w:space="0" w:color="auto"/>
            </w:tcBorders>
          </w:tcPr>
          <w:p w14:paraId="7D0BAF7A" w14:textId="77777777" w:rsidR="00152D4D" w:rsidRPr="00A5579A" w:rsidRDefault="00152D4D">
            <w:pPr>
              <w:rPr>
                <w:rFonts w:cstheme="minorHAnsi"/>
              </w:rPr>
            </w:pPr>
          </w:p>
        </w:tc>
      </w:tr>
      <w:tr w:rsidR="00152D4D" w:rsidRPr="00A5579A" w14:paraId="3F4364DD" w14:textId="77777777" w:rsidTr="001B373B">
        <w:tc>
          <w:tcPr>
            <w:tcW w:w="4410" w:type="dxa"/>
            <w:tcBorders>
              <w:top w:val="single" w:sz="4" w:space="0" w:color="auto"/>
              <w:left w:val="single" w:sz="4" w:space="0" w:color="auto"/>
              <w:bottom w:val="single" w:sz="4" w:space="0" w:color="auto"/>
              <w:right w:val="single" w:sz="4" w:space="0" w:color="auto"/>
            </w:tcBorders>
            <w:shd w:val="clear" w:color="auto" w:fill="004846"/>
          </w:tcPr>
          <w:p w14:paraId="76519AAB" w14:textId="77777777" w:rsidR="00152D4D" w:rsidRPr="00A5579A" w:rsidRDefault="00152D4D">
            <w:pPr>
              <w:rPr>
                <w:rFonts w:cstheme="minorHAnsi"/>
              </w:rPr>
            </w:pPr>
          </w:p>
        </w:tc>
        <w:tc>
          <w:tcPr>
            <w:tcW w:w="10621" w:type="dxa"/>
            <w:tcBorders>
              <w:top w:val="single" w:sz="4" w:space="0" w:color="auto"/>
              <w:left w:val="single" w:sz="4" w:space="0" w:color="auto"/>
              <w:bottom w:val="single" w:sz="4" w:space="0" w:color="auto"/>
              <w:right w:val="single" w:sz="4" w:space="0" w:color="auto"/>
            </w:tcBorders>
            <w:shd w:val="clear" w:color="auto" w:fill="004846"/>
          </w:tcPr>
          <w:p w14:paraId="33A79672" w14:textId="77777777" w:rsidR="00152D4D" w:rsidRPr="00A5579A" w:rsidRDefault="00152D4D">
            <w:pPr>
              <w:jc w:val="center"/>
              <w:rPr>
                <w:rFonts w:cstheme="minorHAnsi"/>
              </w:rPr>
            </w:pPr>
          </w:p>
        </w:tc>
      </w:tr>
      <w:tr w:rsidR="00152D4D" w:rsidRPr="00A5579A" w14:paraId="531EFE27" w14:textId="77777777" w:rsidTr="001B373B">
        <w:tc>
          <w:tcPr>
            <w:tcW w:w="15031" w:type="dxa"/>
            <w:gridSpan w:val="2"/>
            <w:tcBorders>
              <w:top w:val="single" w:sz="4" w:space="0" w:color="auto"/>
              <w:left w:val="single" w:sz="4" w:space="0" w:color="auto"/>
              <w:bottom w:val="single" w:sz="4" w:space="0" w:color="auto"/>
              <w:right w:val="single" w:sz="4" w:space="0" w:color="auto"/>
            </w:tcBorders>
          </w:tcPr>
          <w:p w14:paraId="178136C6" w14:textId="77777777" w:rsidR="00152D4D" w:rsidRPr="00A5579A" w:rsidRDefault="00152D4D">
            <w:pPr>
              <w:jc w:val="center"/>
              <w:rPr>
                <w:rFonts w:cstheme="minorHAnsi"/>
                <w:b/>
                <w:bCs/>
              </w:rPr>
            </w:pPr>
            <w:r w:rsidRPr="00A5579A">
              <w:rPr>
                <w:rFonts w:cstheme="minorHAnsi"/>
                <w:b/>
                <w:bCs/>
              </w:rPr>
              <w:t>Procurement Timetable</w:t>
            </w:r>
          </w:p>
        </w:tc>
      </w:tr>
      <w:tr w:rsidR="00152D4D" w:rsidRPr="00A5579A" w14:paraId="097490AA" w14:textId="77777777" w:rsidTr="001B373B">
        <w:tc>
          <w:tcPr>
            <w:tcW w:w="4410" w:type="dxa"/>
            <w:tcBorders>
              <w:top w:val="single" w:sz="4" w:space="0" w:color="auto"/>
              <w:left w:val="single" w:sz="4" w:space="0" w:color="auto"/>
              <w:bottom w:val="single" w:sz="4" w:space="0" w:color="auto"/>
              <w:right w:val="single" w:sz="4" w:space="0" w:color="auto"/>
            </w:tcBorders>
          </w:tcPr>
          <w:p w14:paraId="67090F28" w14:textId="6F7AE9C9" w:rsidR="00152D4D" w:rsidRPr="00A5579A" w:rsidRDefault="00152D4D">
            <w:pPr>
              <w:rPr>
                <w:rFonts w:cstheme="minorHAnsi"/>
              </w:rPr>
            </w:pPr>
            <w:r w:rsidRPr="00A5579A">
              <w:rPr>
                <w:rFonts w:cstheme="minorHAnsi"/>
              </w:rPr>
              <w:t>In relation to the proposed procurement timetable, do you think</w:t>
            </w:r>
            <w:r w:rsidR="0019349C">
              <w:rPr>
                <w:rFonts w:cstheme="minorHAnsi"/>
              </w:rPr>
              <w:t xml:space="preserve"> it</w:t>
            </w:r>
            <w:r w:rsidRPr="00A5579A">
              <w:rPr>
                <w:rFonts w:cstheme="minorHAnsi"/>
              </w:rPr>
              <w:t xml:space="preserve"> is achievable? If </w:t>
            </w:r>
            <w:r w:rsidRPr="00A5579A">
              <w:rPr>
                <w:rFonts w:cstheme="minorHAnsi"/>
              </w:rPr>
              <w:lastRenderedPageBreak/>
              <w:t xml:space="preserve">you think it should be extended, please provide arguments. </w:t>
            </w:r>
          </w:p>
        </w:tc>
        <w:tc>
          <w:tcPr>
            <w:tcW w:w="10621" w:type="dxa"/>
            <w:tcBorders>
              <w:top w:val="single" w:sz="4" w:space="0" w:color="auto"/>
              <w:left w:val="single" w:sz="4" w:space="0" w:color="auto"/>
              <w:bottom w:val="single" w:sz="4" w:space="0" w:color="auto"/>
              <w:right w:val="single" w:sz="4" w:space="0" w:color="auto"/>
            </w:tcBorders>
          </w:tcPr>
          <w:p w14:paraId="61976E6F" w14:textId="77777777" w:rsidR="00152D4D" w:rsidRPr="00A5579A" w:rsidRDefault="00152D4D">
            <w:pPr>
              <w:rPr>
                <w:rFonts w:cstheme="minorHAnsi"/>
              </w:rPr>
            </w:pPr>
          </w:p>
        </w:tc>
      </w:tr>
      <w:tr w:rsidR="00152D4D" w:rsidRPr="00A5579A" w14:paraId="4D95C8F2" w14:textId="77777777" w:rsidTr="001B373B">
        <w:tc>
          <w:tcPr>
            <w:tcW w:w="4410" w:type="dxa"/>
            <w:tcBorders>
              <w:top w:val="single" w:sz="4" w:space="0" w:color="auto"/>
              <w:left w:val="single" w:sz="4" w:space="0" w:color="auto"/>
              <w:bottom w:val="single" w:sz="4" w:space="0" w:color="auto"/>
              <w:right w:val="single" w:sz="4" w:space="0" w:color="auto"/>
            </w:tcBorders>
            <w:shd w:val="clear" w:color="auto" w:fill="004846"/>
          </w:tcPr>
          <w:p w14:paraId="57DE724B" w14:textId="77777777" w:rsidR="00152D4D" w:rsidRPr="00A5579A" w:rsidRDefault="00152D4D">
            <w:pPr>
              <w:rPr>
                <w:rFonts w:cstheme="minorHAnsi"/>
              </w:rPr>
            </w:pPr>
          </w:p>
        </w:tc>
        <w:tc>
          <w:tcPr>
            <w:tcW w:w="10621" w:type="dxa"/>
            <w:tcBorders>
              <w:top w:val="single" w:sz="4" w:space="0" w:color="auto"/>
              <w:left w:val="single" w:sz="4" w:space="0" w:color="auto"/>
              <w:bottom w:val="single" w:sz="4" w:space="0" w:color="auto"/>
              <w:right w:val="single" w:sz="4" w:space="0" w:color="auto"/>
            </w:tcBorders>
            <w:shd w:val="clear" w:color="auto" w:fill="004846"/>
          </w:tcPr>
          <w:p w14:paraId="0BD38B5B" w14:textId="77777777" w:rsidR="00152D4D" w:rsidRPr="00A5579A" w:rsidRDefault="00152D4D">
            <w:pPr>
              <w:jc w:val="center"/>
              <w:rPr>
                <w:rFonts w:cstheme="minorHAnsi"/>
              </w:rPr>
            </w:pPr>
          </w:p>
        </w:tc>
      </w:tr>
      <w:tr w:rsidR="00152D4D" w:rsidRPr="00A5579A" w14:paraId="7F20DCCE" w14:textId="77777777" w:rsidTr="001B373B">
        <w:tc>
          <w:tcPr>
            <w:tcW w:w="15031" w:type="dxa"/>
            <w:gridSpan w:val="2"/>
            <w:tcBorders>
              <w:top w:val="single" w:sz="4" w:space="0" w:color="auto"/>
              <w:left w:val="single" w:sz="4" w:space="0" w:color="auto"/>
              <w:bottom w:val="single" w:sz="4" w:space="0" w:color="auto"/>
              <w:right w:val="single" w:sz="4" w:space="0" w:color="auto"/>
            </w:tcBorders>
          </w:tcPr>
          <w:p w14:paraId="064AD02C" w14:textId="25D17B5D" w:rsidR="00152D4D" w:rsidRPr="00A5579A" w:rsidRDefault="00152D4D">
            <w:pPr>
              <w:jc w:val="center"/>
              <w:rPr>
                <w:rFonts w:cstheme="minorHAnsi"/>
                <w:b/>
                <w:bCs/>
              </w:rPr>
            </w:pPr>
            <w:r>
              <w:rPr>
                <w:rFonts w:cstheme="minorHAnsi"/>
                <w:b/>
                <w:bCs/>
              </w:rPr>
              <w:t xml:space="preserve">Other </w:t>
            </w:r>
            <w:r w:rsidRPr="00A5579A">
              <w:rPr>
                <w:rFonts w:cstheme="minorHAnsi"/>
                <w:b/>
                <w:bCs/>
              </w:rPr>
              <w:t>Comments</w:t>
            </w:r>
            <w:r>
              <w:rPr>
                <w:rFonts w:cstheme="minorHAnsi"/>
                <w:b/>
                <w:bCs/>
              </w:rPr>
              <w:t xml:space="preserve"> / Observations</w:t>
            </w:r>
          </w:p>
        </w:tc>
      </w:tr>
      <w:tr w:rsidR="00152D4D" w:rsidRPr="00A5579A" w14:paraId="34776EBC" w14:textId="77777777" w:rsidTr="001B373B">
        <w:trPr>
          <w:trHeight w:val="50"/>
        </w:trPr>
        <w:tc>
          <w:tcPr>
            <w:tcW w:w="4410" w:type="dxa"/>
            <w:tcBorders>
              <w:top w:val="single" w:sz="4" w:space="0" w:color="auto"/>
              <w:left w:val="single" w:sz="4" w:space="0" w:color="auto"/>
              <w:bottom w:val="single" w:sz="4" w:space="0" w:color="auto"/>
              <w:right w:val="single" w:sz="4" w:space="0" w:color="auto"/>
            </w:tcBorders>
          </w:tcPr>
          <w:p w14:paraId="2AC3CD36" w14:textId="77777777" w:rsidR="00152D4D" w:rsidRPr="00A5579A" w:rsidRDefault="00152D4D">
            <w:pPr>
              <w:rPr>
                <w:rFonts w:cstheme="minorHAnsi"/>
              </w:rPr>
            </w:pPr>
            <w:r w:rsidRPr="00A5579A">
              <w:rPr>
                <w:rFonts w:cstheme="minorHAnsi"/>
              </w:rPr>
              <w:t xml:space="preserve">Do you have any other comments / </w:t>
            </w:r>
            <w:r>
              <w:rPr>
                <w:rFonts w:cstheme="minorHAnsi"/>
              </w:rPr>
              <w:t xml:space="preserve">observations </w:t>
            </w:r>
            <w:r w:rsidRPr="00A5579A">
              <w:rPr>
                <w:rFonts w:cstheme="minorHAnsi"/>
              </w:rPr>
              <w:t xml:space="preserve">relating to this </w:t>
            </w:r>
            <w:r>
              <w:rPr>
                <w:rFonts w:cstheme="minorHAnsi"/>
              </w:rPr>
              <w:t xml:space="preserve">contract </w:t>
            </w:r>
            <w:r w:rsidRPr="00A5579A">
              <w:rPr>
                <w:rFonts w:cstheme="minorHAnsi"/>
              </w:rPr>
              <w:t>opportunity or further market engagements?</w:t>
            </w:r>
          </w:p>
        </w:tc>
        <w:tc>
          <w:tcPr>
            <w:tcW w:w="10621" w:type="dxa"/>
            <w:tcBorders>
              <w:top w:val="single" w:sz="4" w:space="0" w:color="auto"/>
              <w:left w:val="single" w:sz="4" w:space="0" w:color="auto"/>
              <w:bottom w:val="single" w:sz="4" w:space="0" w:color="auto"/>
              <w:right w:val="single" w:sz="4" w:space="0" w:color="auto"/>
            </w:tcBorders>
          </w:tcPr>
          <w:p w14:paraId="34A46C8E" w14:textId="77777777" w:rsidR="00152D4D" w:rsidRPr="00A5579A" w:rsidRDefault="00152D4D">
            <w:pPr>
              <w:rPr>
                <w:rFonts w:cstheme="minorHAnsi"/>
              </w:rPr>
            </w:pPr>
          </w:p>
          <w:p w14:paraId="22E5588F" w14:textId="77777777" w:rsidR="00152D4D" w:rsidRPr="00A5579A" w:rsidRDefault="00152D4D">
            <w:pPr>
              <w:rPr>
                <w:rFonts w:cstheme="minorHAnsi"/>
              </w:rPr>
            </w:pPr>
          </w:p>
          <w:p w14:paraId="538318AD" w14:textId="77777777" w:rsidR="00152D4D" w:rsidRPr="00A5579A" w:rsidRDefault="00152D4D">
            <w:pPr>
              <w:rPr>
                <w:rFonts w:cstheme="minorHAnsi"/>
              </w:rPr>
            </w:pPr>
          </w:p>
          <w:p w14:paraId="67567D90" w14:textId="77777777" w:rsidR="00152D4D" w:rsidRPr="00A5579A" w:rsidRDefault="00152D4D">
            <w:pPr>
              <w:rPr>
                <w:rFonts w:cstheme="minorHAnsi"/>
              </w:rPr>
            </w:pPr>
          </w:p>
          <w:p w14:paraId="7C1BD98C" w14:textId="77777777" w:rsidR="00152D4D" w:rsidRPr="00A5579A" w:rsidRDefault="00152D4D">
            <w:pPr>
              <w:rPr>
                <w:rFonts w:cstheme="minorHAnsi"/>
              </w:rPr>
            </w:pPr>
          </w:p>
          <w:p w14:paraId="5375C0B3" w14:textId="77777777" w:rsidR="00152D4D" w:rsidRPr="00A5579A" w:rsidRDefault="00152D4D">
            <w:pPr>
              <w:rPr>
                <w:rFonts w:cstheme="minorHAnsi"/>
              </w:rPr>
            </w:pPr>
          </w:p>
          <w:p w14:paraId="676E8225" w14:textId="77777777" w:rsidR="00152D4D" w:rsidRPr="00A5579A" w:rsidRDefault="00152D4D">
            <w:pPr>
              <w:rPr>
                <w:rFonts w:cstheme="minorHAnsi"/>
              </w:rPr>
            </w:pPr>
          </w:p>
          <w:p w14:paraId="1583AD98" w14:textId="77777777" w:rsidR="00152D4D" w:rsidRPr="00A5579A" w:rsidRDefault="00152D4D">
            <w:pPr>
              <w:rPr>
                <w:rFonts w:cstheme="minorHAnsi"/>
              </w:rPr>
            </w:pPr>
          </w:p>
          <w:p w14:paraId="77A76620" w14:textId="77777777" w:rsidR="00152D4D" w:rsidRPr="00A5579A" w:rsidRDefault="00152D4D">
            <w:pPr>
              <w:rPr>
                <w:rFonts w:cstheme="minorHAnsi"/>
              </w:rPr>
            </w:pPr>
          </w:p>
          <w:p w14:paraId="6C05C585" w14:textId="77777777" w:rsidR="00152D4D" w:rsidRPr="00A5579A" w:rsidRDefault="00152D4D">
            <w:pPr>
              <w:jc w:val="center"/>
              <w:rPr>
                <w:rFonts w:cstheme="minorHAnsi"/>
              </w:rPr>
            </w:pPr>
          </w:p>
        </w:tc>
      </w:tr>
    </w:tbl>
    <w:p w14:paraId="42979EA8" w14:textId="77777777" w:rsidR="00152D4D" w:rsidRDefault="00152D4D" w:rsidP="00152D4D">
      <w:pPr>
        <w:rPr>
          <w:rFonts w:cstheme="minorHAnsi"/>
        </w:rPr>
      </w:pPr>
      <w:bookmarkStart w:id="23" w:name="_Annex_3:_Social"/>
      <w:bookmarkEnd w:id="23"/>
    </w:p>
    <w:p w14:paraId="42136C72" w14:textId="4DAE61B5" w:rsidR="003C66D9" w:rsidRDefault="00152D4D" w:rsidP="00152D4D">
      <w:r w:rsidRPr="00A5579A">
        <w:rPr>
          <w:rFonts w:cstheme="minorHAnsi"/>
        </w:rPr>
        <w:t>All suppliers are solely responsible for their costs and expenses incurred in connection with the preparation and submission of their response to this RFI. Under no circumstances will NWS</w:t>
      </w:r>
      <w:r>
        <w:rPr>
          <w:rFonts w:cstheme="minorHAnsi"/>
        </w:rPr>
        <w:t xml:space="preserve"> </w:t>
      </w:r>
      <w:r w:rsidRPr="00A5579A">
        <w:rPr>
          <w:rFonts w:cstheme="minorHAnsi"/>
        </w:rPr>
        <w:t>be liable for any costs or expenses borne by the supplier or any of its supply chain members or advisors in this RFI.</w:t>
      </w:r>
    </w:p>
    <w:p w14:paraId="3024A88A" w14:textId="77777777" w:rsidR="003C66D9" w:rsidRDefault="003C66D9" w:rsidP="002C044B"/>
    <w:p w14:paraId="240F2295" w14:textId="77777777" w:rsidR="003C66D9" w:rsidRDefault="003C66D9" w:rsidP="002C044B"/>
    <w:p w14:paraId="1E78977E" w14:textId="77777777" w:rsidR="00427DDC" w:rsidRPr="002C044B" w:rsidRDefault="00427DDC" w:rsidP="002C044B"/>
    <w:sectPr w:rsidR="00427DDC" w:rsidRPr="002C044B" w:rsidSect="00C10572">
      <w:pgSz w:w="16840" w:h="11907" w:orient="landscape" w:code="9"/>
      <w:pgMar w:top="1077" w:right="1602" w:bottom="1259" w:left="244"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6137" w14:textId="77777777" w:rsidR="00F141A0" w:rsidRDefault="00F141A0" w:rsidP="00861618">
      <w:r>
        <w:separator/>
      </w:r>
    </w:p>
  </w:endnote>
  <w:endnote w:type="continuationSeparator" w:id="0">
    <w:p w14:paraId="70DCA484" w14:textId="77777777" w:rsidR="00F141A0" w:rsidRDefault="00F141A0" w:rsidP="00861618">
      <w:r>
        <w:continuationSeparator/>
      </w:r>
    </w:p>
  </w:endnote>
  <w:endnote w:type="continuationNotice" w:id="1">
    <w:p w14:paraId="32D3D2A8" w14:textId="77777777" w:rsidR="00F141A0" w:rsidRDefault="00F141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EndPr/>
    <w:sdtContent>
      <w:p w14:paraId="3106F173" w14:textId="77777777" w:rsidR="00B03999"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0CCAAD7C" w:rsidR="00F528D2" w:rsidRPr="000977F4" w:rsidRDefault="00B03999" w:rsidP="00B03999">
        <w:pPr>
          <w:pStyle w:val="Footer"/>
          <w:pBdr>
            <w:top w:val="single" w:sz="4" w:space="1" w:color="003629"/>
          </w:pBdr>
        </w:pPr>
        <w:r w:rsidRPr="00B03999">
          <w:t>GDF-NWS-SC</w:t>
        </w:r>
        <w:r w:rsidR="00CE62E9">
          <w:t>PS</w:t>
        </w:r>
        <w:r w:rsidRPr="00B03999">
          <w:t>-AXX-CC-CS-0000</w:t>
        </w:r>
        <w:r w:rsidR="005E7FE5">
          <w:t>04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EFF64"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193804"/>
      <w:docPartObj>
        <w:docPartGallery w:val="Page Numbers (Bottom of Page)"/>
        <w:docPartUnique/>
      </w:docPartObj>
    </w:sdtPr>
    <w:sdtEndPr/>
    <w:sdtContent>
      <w:sdt>
        <w:sdtPr>
          <w:id w:val="-64651935"/>
          <w:docPartObj>
            <w:docPartGallery w:val="Page Numbers (Top of Page)"/>
            <w:docPartUnique/>
          </w:docPartObj>
        </w:sdtPr>
        <w:sdtEnd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7B6A320A" w:rsidR="00E209F6" w:rsidRDefault="00B03999" w:rsidP="00F11DC0">
    <w:pPr>
      <w:pStyle w:val="Footer"/>
      <w:tabs>
        <w:tab w:val="clear" w:pos="0"/>
      </w:tabs>
    </w:pPr>
    <w:r w:rsidRPr="00B03999">
      <w:t>GDF-NWS-SC</w:t>
    </w:r>
    <w:r w:rsidR="00CE62E9">
      <w:t>PS</w:t>
    </w:r>
    <w:r w:rsidRPr="00B03999">
      <w:t>-AXX-CC-CS-0000</w:t>
    </w:r>
    <w:r w:rsidR="00D60E67">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2723" w14:textId="77777777" w:rsidR="00F141A0" w:rsidRDefault="00F141A0" w:rsidP="00861618">
      <w:r>
        <w:separator/>
      </w:r>
    </w:p>
  </w:footnote>
  <w:footnote w:type="continuationSeparator" w:id="0">
    <w:p w14:paraId="100BFB2E" w14:textId="77777777" w:rsidR="00F141A0" w:rsidRDefault="00F141A0" w:rsidP="00861618">
      <w:r>
        <w:continuationSeparator/>
      </w:r>
    </w:p>
  </w:footnote>
  <w:footnote w:type="continuationNotice" w:id="1">
    <w:p w14:paraId="13398E6D" w14:textId="77777777" w:rsidR="00F141A0" w:rsidRDefault="00F141A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43E1" w14:textId="4338D89E"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060874" w:rsidRPr="00060874">
      <w:rPr>
        <w:rFonts w:ascii="Calibri" w:eastAsia="Arial" w:hAnsi="Calibri" w:cs="Arial"/>
        <w:color w:val="FFFFFF"/>
        <w:sz w:val="20"/>
        <w:szCs w:val="22"/>
      </w:rPr>
      <w:t xml:space="preserve"> </w:t>
    </w:r>
    <w:sdt>
      <w:sdtPr>
        <w:rPr>
          <w:rFonts w:ascii="Calibri" w:eastAsia="Arial" w:hAnsi="Calibri" w:cs="Arial"/>
          <w:sz w:val="20"/>
          <w:szCs w:val="22"/>
        </w:rPr>
        <w:tag w:val="Classification"/>
        <w:id w:val="221487259"/>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060874" w:rsidRPr="00060874">
          <w:rPr>
            <w:rFonts w:ascii="Calibri" w:eastAsia="Arial" w:hAnsi="Calibri" w:cs="Arial"/>
            <w:sz w:val="20"/>
            <w:szCs w:val="22"/>
          </w:rPr>
          <w:t>OFFICIAL: FOR PUBLIC RELEASE</w:t>
        </w:r>
      </w:sdtContent>
    </w:sdt>
  </w:p>
  <w:p w14:paraId="62AEB0FD" w14:textId="3B3C353A" w:rsidR="00817737" w:rsidRDefault="00CE62E9" w:rsidP="009A6112">
    <w:pPr>
      <w:pStyle w:val="PROTECTIVEMARKING"/>
      <w:spacing w:before="0" w:after="0"/>
    </w:pPr>
    <w:r>
      <w:rPr>
        <w:caps w:val="0"/>
      </w:rPr>
      <w:t>Site Characterisation Professional Services</w:t>
    </w:r>
    <w:r w:rsidR="00DB4DEE">
      <w:rPr>
        <w:caps w:val="0"/>
      </w:rPr>
      <w:t xml:space="preserve"> Support</w:t>
    </w:r>
    <w:r w:rsidR="00E3562F">
      <w:rPr>
        <w:caps w:val="0"/>
      </w:rPr>
      <w:t xml:space="preserve"> (SCPSS)</w:t>
    </w:r>
  </w:p>
  <w:p w14:paraId="1D91AE19" w14:textId="5CB8D20C" w:rsidR="00F528D2" w:rsidRDefault="00386428" w:rsidP="009A6112">
    <w:pPr>
      <w:pStyle w:val="PROTECTIVEMARKING"/>
      <w:pBdr>
        <w:bottom w:val="single" w:sz="8" w:space="7" w:color="003629"/>
      </w:pBdr>
      <w:tabs>
        <w:tab w:val="clear" w:pos="4153"/>
        <w:tab w:val="clear" w:pos="8306"/>
      </w:tabs>
      <w:spacing w:before="0" w:after="0"/>
    </w:pPr>
    <w:r w:rsidRPr="00386428">
      <w:rPr>
        <w:caps w:val="0"/>
      </w:rPr>
      <w:t>Request For Information</w:t>
    </w:r>
    <w:r w:rsidR="00E3562F">
      <w:rPr>
        <w:caps w:val="0"/>
      </w:rPr>
      <w:t xml:space="preserve"> (RFI)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7318EF91"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E5189C">
          <w:rPr>
            <w:rFonts w:ascii="Calibri" w:eastAsia="Arial" w:hAnsi="Calibri" w:cs="Arial"/>
            <w:color w:val="FFFFFF"/>
            <w:sz w:val="20"/>
            <w:szCs w:val="22"/>
          </w:rPr>
          <w:t>OFFICIAL: FOR PUBLIC RELEASE</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E9841"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849C" w14:textId="201ECDA0" w:rsidR="00B03999" w:rsidRPr="00060874" w:rsidRDefault="00813EBA" w:rsidP="00C12117">
    <w:pPr>
      <w:pStyle w:val="PROTECTIVEMARKING"/>
      <w:tabs>
        <w:tab w:val="clear" w:pos="4153"/>
        <w:tab w:val="clear" w:pos="8306"/>
      </w:tabs>
      <w:spacing w:before="0" w:after="0"/>
      <w:rPr>
        <w:caps w:val="0"/>
      </w:rPr>
    </w:pPr>
    <w:sdt>
      <w:sdtPr>
        <w:rPr>
          <w:rFonts w:ascii="Calibri" w:eastAsia="Arial" w:hAnsi="Calibri" w:cs="Arial"/>
          <w:sz w:val="20"/>
          <w:szCs w:val="22"/>
        </w:rPr>
        <w:tag w:val="Classification"/>
        <w:id w:val="152803581"/>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060874" w:rsidRPr="00060874">
          <w:rPr>
            <w:rFonts w:ascii="Calibri" w:eastAsia="Arial" w:hAnsi="Calibri" w:cs="Arial"/>
            <w:sz w:val="20"/>
            <w:szCs w:val="22"/>
          </w:rPr>
          <w:t>OFFICIAL: FOR PUBLIC RELEASE</w:t>
        </w:r>
      </w:sdtContent>
    </w:sdt>
  </w:p>
  <w:p w14:paraId="4353C36C" w14:textId="3074C845" w:rsidR="001F6748" w:rsidRDefault="00306616" w:rsidP="00C12117">
    <w:pPr>
      <w:pStyle w:val="PROTECTIVEMARKING"/>
      <w:tabs>
        <w:tab w:val="clear" w:pos="4153"/>
        <w:tab w:val="clear" w:pos="8306"/>
      </w:tabs>
      <w:spacing w:before="0" w:after="0"/>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658039805" name="Picture 6580398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sidR="00C12117">
      <w:rPr>
        <w:caps w:val="0"/>
      </w:rPr>
      <w:t>S</w:t>
    </w:r>
    <w:r w:rsidR="00CE62E9">
      <w:rPr>
        <w:caps w:val="0"/>
      </w:rPr>
      <w:t xml:space="preserve">ite </w:t>
    </w:r>
    <w:r w:rsidR="00C12117">
      <w:rPr>
        <w:caps w:val="0"/>
      </w:rPr>
      <w:t>C</w:t>
    </w:r>
    <w:r w:rsidR="00CE62E9">
      <w:rPr>
        <w:caps w:val="0"/>
      </w:rPr>
      <w:t xml:space="preserve">haracterisation Professional </w:t>
    </w:r>
    <w:r w:rsidR="00C12117">
      <w:rPr>
        <w:caps w:val="0"/>
      </w:rPr>
      <w:t>Services</w:t>
    </w:r>
    <w:r w:rsidR="00DB4DEE">
      <w:rPr>
        <w:caps w:val="0"/>
      </w:rPr>
      <w:t xml:space="preserve"> Support</w:t>
    </w:r>
    <w:r w:rsidR="00592FBB">
      <w:rPr>
        <w:caps w:val="0"/>
      </w:rPr>
      <w:t xml:space="preserve"> (SCPSS)</w:t>
    </w:r>
  </w:p>
  <w:p w14:paraId="76E07139" w14:textId="51A239D7" w:rsidR="001F6748" w:rsidRPr="00B03999" w:rsidRDefault="00386428" w:rsidP="00B03999">
    <w:pPr>
      <w:pStyle w:val="PROTECTIVEMARKING"/>
      <w:pBdr>
        <w:bottom w:val="single" w:sz="8" w:space="7" w:color="003629"/>
      </w:pBdr>
      <w:tabs>
        <w:tab w:val="clear" w:pos="4153"/>
        <w:tab w:val="clear" w:pos="8306"/>
        <w:tab w:val="center" w:pos="4785"/>
        <w:tab w:val="left" w:pos="6614"/>
      </w:tabs>
      <w:spacing w:before="0" w:after="0"/>
    </w:pPr>
    <w:r w:rsidRPr="00386428">
      <w:rPr>
        <w:caps w:val="0"/>
      </w:rPr>
      <w:t>Request For Information</w:t>
    </w:r>
    <w:r w:rsidR="00592FBB">
      <w:rPr>
        <w:caps w:val="0"/>
      </w:rPr>
      <w:t xml:space="preserve"> (RFI)</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69E"/>
    <w:multiLevelType w:val="hybridMultilevel"/>
    <w:tmpl w:val="22628B3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3"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A258C"/>
    <w:multiLevelType w:val="multilevel"/>
    <w:tmpl w:val="F0AED63A"/>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9"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D60C30"/>
    <w:multiLevelType w:val="hybridMultilevel"/>
    <w:tmpl w:val="76E8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B73E1A"/>
    <w:multiLevelType w:val="hybridMultilevel"/>
    <w:tmpl w:val="3E28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2"/>
  </w:num>
  <w:num w:numId="2" w16cid:durableId="1686244665">
    <w:abstractNumId w:val="8"/>
  </w:num>
  <w:num w:numId="3" w16cid:durableId="350959761">
    <w:abstractNumId w:val="4"/>
  </w:num>
  <w:num w:numId="4" w16cid:durableId="1911504495">
    <w:abstractNumId w:val="13"/>
  </w:num>
  <w:num w:numId="5" w16cid:durableId="761023313">
    <w:abstractNumId w:val="5"/>
  </w:num>
  <w:num w:numId="6" w16cid:durableId="438188059">
    <w:abstractNumId w:val="1"/>
  </w:num>
  <w:num w:numId="7" w16cid:durableId="1681422275">
    <w:abstractNumId w:val="10"/>
  </w:num>
  <w:num w:numId="8" w16cid:durableId="1168211383">
    <w:abstractNumId w:val="5"/>
    <w:lvlOverride w:ilvl="0">
      <w:startOverride w:val="1"/>
    </w:lvlOverride>
  </w:num>
  <w:num w:numId="9" w16cid:durableId="1165392222">
    <w:abstractNumId w:val="1"/>
    <w:lvlOverride w:ilvl="0">
      <w:startOverride w:val="1"/>
    </w:lvlOverride>
  </w:num>
  <w:num w:numId="10" w16cid:durableId="2142142101">
    <w:abstractNumId w:val="18"/>
  </w:num>
  <w:num w:numId="11" w16cid:durableId="1311400910">
    <w:abstractNumId w:val="6"/>
  </w:num>
  <w:num w:numId="12" w16cid:durableId="937755750">
    <w:abstractNumId w:val="14"/>
  </w:num>
  <w:num w:numId="13" w16cid:durableId="771361731">
    <w:abstractNumId w:val="11"/>
  </w:num>
  <w:num w:numId="14" w16cid:durableId="1546331949">
    <w:abstractNumId w:val="4"/>
  </w:num>
  <w:num w:numId="15" w16cid:durableId="1669021909">
    <w:abstractNumId w:val="4"/>
  </w:num>
  <w:num w:numId="16" w16cid:durableId="1475102441">
    <w:abstractNumId w:val="4"/>
  </w:num>
  <w:num w:numId="17" w16cid:durableId="593249786">
    <w:abstractNumId w:val="15"/>
  </w:num>
  <w:num w:numId="18" w16cid:durableId="2058770999">
    <w:abstractNumId w:val="9"/>
  </w:num>
  <w:num w:numId="19" w16cid:durableId="951325394">
    <w:abstractNumId w:val="16"/>
  </w:num>
  <w:num w:numId="20" w16cid:durableId="131675847">
    <w:abstractNumId w:val="3"/>
  </w:num>
  <w:num w:numId="21" w16cid:durableId="1684016332">
    <w:abstractNumId w:val="4"/>
  </w:num>
  <w:num w:numId="22" w16cid:durableId="2072804134">
    <w:abstractNumId w:val="7"/>
  </w:num>
  <w:num w:numId="23" w16cid:durableId="880434842">
    <w:abstractNumId w:val="17"/>
  </w:num>
  <w:num w:numId="24" w16cid:durableId="1601062146">
    <w:abstractNumId w:val="0"/>
  </w:num>
  <w:num w:numId="25" w16cid:durableId="212402990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1A06"/>
    <w:rsid w:val="00002668"/>
    <w:rsid w:val="00002860"/>
    <w:rsid w:val="000038B3"/>
    <w:rsid w:val="00003B21"/>
    <w:rsid w:val="00003EEE"/>
    <w:rsid w:val="00004251"/>
    <w:rsid w:val="00004735"/>
    <w:rsid w:val="00004CBB"/>
    <w:rsid w:val="00005760"/>
    <w:rsid w:val="00005C45"/>
    <w:rsid w:val="000060B3"/>
    <w:rsid w:val="0000638C"/>
    <w:rsid w:val="00006533"/>
    <w:rsid w:val="00006828"/>
    <w:rsid w:val="000068A2"/>
    <w:rsid w:val="00006A80"/>
    <w:rsid w:val="000075CE"/>
    <w:rsid w:val="00007AFA"/>
    <w:rsid w:val="00007D95"/>
    <w:rsid w:val="00010893"/>
    <w:rsid w:val="000109C3"/>
    <w:rsid w:val="00011C28"/>
    <w:rsid w:val="000123C1"/>
    <w:rsid w:val="00012C3A"/>
    <w:rsid w:val="00012E4C"/>
    <w:rsid w:val="000131B3"/>
    <w:rsid w:val="000134FE"/>
    <w:rsid w:val="00013DB7"/>
    <w:rsid w:val="00015B4E"/>
    <w:rsid w:val="0001616B"/>
    <w:rsid w:val="000162ED"/>
    <w:rsid w:val="000166FC"/>
    <w:rsid w:val="0001713E"/>
    <w:rsid w:val="00020684"/>
    <w:rsid w:val="0002071A"/>
    <w:rsid w:val="00020791"/>
    <w:rsid w:val="00020AA6"/>
    <w:rsid w:val="00022573"/>
    <w:rsid w:val="00022CBA"/>
    <w:rsid w:val="000234D8"/>
    <w:rsid w:val="00023846"/>
    <w:rsid w:val="00023E02"/>
    <w:rsid w:val="00023FAB"/>
    <w:rsid w:val="00024077"/>
    <w:rsid w:val="00024257"/>
    <w:rsid w:val="00024B66"/>
    <w:rsid w:val="00025708"/>
    <w:rsid w:val="0002587E"/>
    <w:rsid w:val="00025928"/>
    <w:rsid w:val="00025C68"/>
    <w:rsid w:val="000263FB"/>
    <w:rsid w:val="00026744"/>
    <w:rsid w:val="0002686C"/>
    <w:rsid w:val="00027221"/>
    <w:rsid w:val="000275AF"/>
    <w:rsid w:val="00030B55"/>
    <w:rsid w:val="00030D05"/>
    <w:rsid w:val="00030D9D"/>
    <w:rsid w:val="00031FE2"/>
    <w:rsid w:val="00032491"/>
    <w:rsid w:val="00033002"/>
    <w:rsid w:val="00033996"/>
    <w:rsid w:val="00033C68"/>
    <w:rsid w:val="00034447"/>
    <w:rsid w:val="00034498"/>
    <w:rsid w:val="000346E5"/>
    <w:rsid w:val="00034A1F"/>
    <w:rsid w:val="00034BE8"/>
    <w:rsid w:val="00034E4E"/>
    <w:rsid w:val="0003518A"/>
    <w:rsid w:val="0003557A"/>
    <w:rsid w:val="00035602"/>
    <w:rsid w:val="0003560B"/>
    <w:rsid w:val="0003608B"/>
    <w:rsid w:val="00037388"/>
    <w:rsid w:val="00037765"/>
    <w:rsid w:val="000377F8"/>
    <w:rsid w:val="000378AE"/>
    <w:rsid w:val="00037C9C"/>
    <w:rsid w:val="00037CC1"/>
    <w:rsid w:val="000402A8"/>
    <w:rsid w:val="000407F8"/>
    <w:rsid w:val="00040CDC"/>
    <w:rsid w:val="00041255"/>
    <w:rsid w:val="00041442"/>
    <w:rsid w:val="0004165D"/>
    <w:rsid w:val="00041A4F"/>
    <w:rsid w:val="00041F6C"/>
    <w:rsid w:val="00042448"/>
    <w:rsid w:val="000426FF"/>
    <w:rsid w:val="00042775"/>
    <w:rsid w:val="00042C21"/>
    <w:rsid w:val="0004300F"/>
    <w:rsid w:val="00043839"/>
    <w:rsid w:val="00043C61"/>
    <w:rsid w:val="00043FD2"/>
    <w:rsid w:val="00044223"/>
    <w:rsid w:val="00044268"/>
    <w:rsid w:val="0004440D"/>
    <w:rsid w:val="00046986"/>
    <w:rsid w:val="0004699D"/>
    <w:rsid w:val="00046CDA"/>
    <w:rsid w:val="00050019"/>
    <w:rsid w:val="000506FF"/>
    <w:rsid w:val="000509C7"/>
    <w:rsid w:val="000509FF"/>
    <w:rsid w:val="00050A3C"/>
    <w:rsid w:val="00050E2E"/>
    <w:rsid w:val="00051560"/>
    <w:rsid w:val="00051647"/>
    <w:rsid w:val="00051B2C"/>
    <w:rsid w:val="000522D2"/>
    <w:rsid w:val="00052E12"/>
    <w:rsid w:val="00052F7F"/>
    <w:rsid w:val="00053751"/>
    <w:rsid w:val="00053CC2"/>
    <w:rsid w:val="00054005"/>
    <w:rsid w:val="00054813"/>
    <w:rsid w:val="00054E73"/>
    <w:rsid w:val="00054EFB"/>
    <w:rsid w:val="00055619"/>
    <w:rsid w:val="0005573C"/>
    <w:rsid w:val="00055C83"/>
    <w:rsid w:val="000561D7"/>
    <w:rsid w:val="0005623F"/>
    <w:rsid w:val="00056632"/>
    <w:rsid w:val="00056853"/>
    <w:rsid w:val="00056D4D"/>
    <w:rsid w:val="000570DF"/>
    <w:rsid w:val="00057500"/>
    <w:rsid w:val="00057B79"/>
    <w:rsid w:val="00060874"/>
    <w:rsid w:val="0006092E"/>
    <w:rsid w:val="00060E7E"/>
    <w:rsid w:val="00061685"/>
    <w:rsid w:val="00061AC6"/>
    <w:rsid w:val="00061AF5"/>
    <w:rsid w:val="00061E1D"/>
    <w:rsid w:val="0006278D"/>
    <w:rsid w:val="00063EBA"/>
    <w:rsid w:val="0006404F"/>
    <w:rsid w:val="0006443C"/>
    <w:rsid w:val="0006499E"/>
    <w:rsid w:val="00064C3E"/>
    <w:rsid w:val="00064CCC"/>
    <w:rsid w:val="0006559B"/>
    <w:rsid w:val="000660D7"/>
    <w:rsid w:val="0006648C"/>
    <w:rsid w:val="0006661E"/>
    <w:rsid w:val="00066730"/>
    <w:rsid w:val="00066C06"/>
    <w:rsid w:val="000672C0"/>
    <w:rsid w:val="0006732C"/>
    <w:rsid w:val="00067D81"/>
    <w:rsid w:val="00067D84"/>
    <w:rsid w:val="00070361"/>
    <w:rsid w:val="00070D6F"/>
    <w:rsid w:val="00070F12"/>
    <w:rsid w:val="00071679"/>
    <w:rsid w:val="0007169D"/>
    <w:rsid w:val="00071E91"/>
    <w:rsid w:val="00072925"/>
    <w:rsid w:val="00072A88"/>
    <w:rsid w:val="00072ACE"/>
    <w:rsid w:val="00072E74"/>
    <w:rsid w:val="000736C2"/>
    <w:rsid w:val="00074534"/>
    <w:rsid w:val="00074687"/>
    <w:rsid w:val="00074A79"/>
    <w:rsid w:val="000755AC"/>
    <w:rsid w:val="00075756"/>
    <w:rsid w:val="000759E2"/>
    <w:rsid w:val="00075B67"/>
    <w:rsid w:val="00075C7E"/>
    <w:rsid w:val="00075C83"/>
    <w:rsid w:val="00075CA3"/>
    <w:rsid w:val="000761BA"/>
    <w:rsid w:val="00076FDD"/>
    <w:rsid w:val="00077484"/>
    <w:rsid w:val="00077623"/>
    <w:rsid w:val="0007772B"/>
    <w:rsid w:val="00077CC6"/>
    <w:rsid w:val="000800CA"/>
    <w:rsid w:val="0008059D"/>
    <w:rsid w:val="000818B2"/>
    <w:rsid w:val="000819D0"/>
    <w:rsid w:val="00081A60"/>
    <w:rsid w:val="0008234B"/>
    <w:rsid w:val="00082583"/>
    <w:rsid w:val="000826CA"/>
    <w:rsid w:val="00082C46"/>
    <w:rsid w:val="00082FE6"/>
    <w:rsid w:val="000833FC"/>
    <w:rsid w:val="00084615"/>
    <w:rsid w:val="0008474A"/>
    <w:rsid w:val="00084CD8"/>
    <w:rsid w:val="000859A7"/>
    <w:rsid w:val="00085D80"/>
    <w:rsid w:val="00086759"/>
    <w:rsid w:val="00086A4A"/>
    <w:rsid w:val="00086B3D"/>
    <w:rsid w:val="00087066"/>
    <w:rsid w:val="000870A4"/>
    <w:rsid w:val="0008730B"/>
    <w:rsid w:val="00087316"/>
    <w:rsid w:val="00087982"/>
    <w:rsid w:val="00087B08"/>
    <w:rsid w:val="00087EA7"/>
    <w:rsid w:val="0009049E"/>
    <w:rsid w:val="000907D0"/>
    <w:rsid w:val="00090AE3"/>
    <w:rsid w:val="00091501"/>
    <w:rsid w:val="000917FD"/>
    <w:rsid w:val="000918E3"/>
    <w:rsid w:val="000931A6"/>
    <w:rsid w:val="00094307"/>
    <w:rsid w:val="00094D28"/>
    <w:rsid w:val="000955F3"/>
    <w:rsid w:val="000959FC"/>
    <w:rsid w:val="00095AC2"/>
    <w:rsid w:val="00095CCC"/>
    <w:rsid w:val="0009660C"/>
    <w:rsid w:val="000966C1"/>
    <w:rsid w:val="000977F4"/>
    <w:rsid w:val="00097BD7"/>
    <w:rsid w:val="00097F1E"/>
    <w:rsid w:val="000A0078"/>
    <w:rsid w:val="000A02E5"/>
    <w:rsid w:val="000A0C67"/>
    <w:rsid w:val="000A1027"/>
    <w:rsid w:val="000A1A9F"/>
    <w:rsid w:val="000A1D26"/>
    <w:rsid w:val="000A1DB3"/>
    <w:rsid w:val="000A2E28"/>
    <w:rsid w:val="000A2F42"/>
    <w:rsid w:val="000A32B9"/>
    <w:rsid w:val="000A32BC"/>
    <w:rsid w:val="000A3A32"/>
    <w:rsid w:val="000A403B"/>
    <w:rsid w:val="000A4CA9"/>
    <w:rsid w:val="000A56F7"/>
    <w:rsid w:val="000A6487"/>
    <w:rsid w:val="000A7B77"/>
    <w:rsid w:val="000B0257"/>
    <w:rsid w:val="000B0ABB"/>
    <w:rsid w:val="000B0B05"/>
    <w:rsid w:val="000B0BA0"/>
    <w:rsid w:val="000B0C23"/>
    <w:rsid w:val="000B0CE3"/>
    <w:rsid w:val="000B279C"/>
    <w:rsid w:val="000B2823"/>
    <w:rsid w:val="000B2A0B"/>
    <w:rsid w:val="000B3FB5"/>
    <w:rsid w:val="000B4705"/>
    <w:rsid w:val="000B4BDB"/>
    <w:rsid w:val="000B4FAE"/>
    <w:rsid w:val="000B5499"/>
    <w:rsid w:val="000B5775"/>
    <w:rsid w:val="000B5891"/>
    <w:rsid w:val="000B5B73"/>
    <w:rsid w:val="000B60D0"/>
    <w:rsid w:val="000B623A"/>
    <w:rsid w:val="000B62A7"/>
    <w:rsid w:val="000B6A1A"/>
    <w:rsid w:val="000B6F8C"/>
    <w:rsid w:val="000B7DB3"/>
    <w:rsid w:val="000B7F8C"/>
    <w:rsid w:val="000C09A1"/>
    <w:rsid w:val="000C109D"/>
    <w:rsid w:val="000C1470"/>
    <w:rsid w:val="000C20D1"/>
    <w:rsid w:val="000C28CC"/>
    <w:rsid w:val="000C2C5C"/>
    <w:rsid w:val="000C3325"/>
    <w:rsid w:val="000C434E"/>
    <w:rsid w:val="000C439C"/>
    <w:rsid w:val="000C43BE"/>
    <w:rsid w:val="000C50C5"/>
    <w:rsid w:val="000C53D8"/>
    <w:rsid w:val="000C53DE"/>
    <w:rsid w:val="000C5B49"/>
    <w:rsid w:val="000C65E2"/>
    <w:rsid w:val="000C68BE"/>
    <w:rsid w:val="000C68BF"/>
    <w:rsid w:val="000C6C60"/>
    <w:rsid w:val="000C7224"/>
    <w:rsid w:val="000C7236"/>
    <w:rsid w:val="000C759D"/>
    <w:rsid w:val="000C7DA9"/>
    <w:rsid w:val="000D003E"/>
    <w:rsid w:val="000D0815"/>
    <w:rsid w:val="000D0CB6"/>
    <w:rsid w:val="000D1059"/>
    <w:rsid w:val="000D1D86"/>
    <w:rsid w:val="000D1F75"/>
    <w:rsid w:val="000D2DC1"/>
    <w:rsid w:val="000D37F6"/>
    <w:rsid w:val="000D3CB5"/>
    <w:rsid w:val="000D3EF3"/>
    <w:rsid w:val="000D48F0"/>
    <w:rsid w:val="000D4D45"/>
    <w:rsid w:val="000D4DEA"/>
    <w:rsid w:val="000D5935"/>
    <w:rsid w:val="000D5B03"/>
    <w:rsid w:val="000D5E63"/>
    <w:rsid w:val="000D7163"/>
    <w:rsid w:val="000D78D2"/>
    <w:rsid w:val="000D7D57"/>
    <w:rsid w:val="000DDE40"/>
    <w:rsid w:val="000E119F"/>
    <w:rsid w:val="000E1B9E"/>
    <w:rsid w:val="000E20F5"/>
    <w:rsid w:val="000E232D"/>
    <w:rsid w:val="000E262D"/>
    <w:rsid w:val="000E2C57"/>
    <w:rsid w:val="000E30CC"/>
    <w:rsid w:val="000E3380"/>
    <w:rsid w:val="000E342B"/>
    <w:rsid w:val="000E3BC0"/>
    <w:rsid w:val="000E418F"/>
    <w:rsid w:val="000E513D"/>
    <w:rsid w:val="000E5B7C"/>
    <w:rsid w:val="000E5D06"/>
    <w:rsid w:val="000E60D9"/>
    <w:rsid w:val="000E62E7"/>
    <w:rsid w:val="000E704B"/>
    <w:rsid w:val="000E741F"/>
    <w:rsid w:val="000E746D"/>
    <w:rsid w:val="000E7CF5"/>
    <w:rsid w:val="000F0328"/>
    <w:rsid w:val="000F0DBE"/>
    <w:rsid w:val="000F10C6"/>
    <w:rsid w:val="000F1456"/>
    <w:rsid w:val="000F1640"/>
    <w:rsid w:val="000F1919"/>
    <w:rsid w:val="000F1E4E"/>
    <w:rsid w:val="000F241F"/>
    <w:rsid w:val="000F3882"/>
    <w:rsid w:val="000F4330"/>
    <w:rsid w:val="000F4825"/>
    <w:rsid w:val="000F4FC4"/>
    <w:rsid w:val="000F54DF"/>
    <w:rsid w:val="000F5B99"/>
    <w:rsid w:val="000F65E4"/>
    <w:rsid w:val="000F7718"/>
    <w:rsid w:val="000F7C55"/>
    <w:rsid w:val="000F7D0F"/>
    <w:rsid w:val="000F7E28"/>
    <w:rsid w:val="0010133D"/>
    <w:rsid w:val="0010159D"/>
    <w:rsid w:val="001017AB"/>
    <w:rsid w:val="001019C5"/>
    <w:rsid w:val="00101C4D"/>
    <w:rsid w:val="00102079"/>
    <w:rsid w:val="001026D2"/>
    <w:rsid w:val="00102967"/>
    <w:rsid w:val="00102E0E"/>
    <w:rsid w:val="001039C6"/>
    <w:rsid w:val="00104A2F"/>
    <w:rsid w:val="00105D75"/>
    <w:rsid w:val="00106FC9"/>
    <w:rsid w:val="00110301"/>
    <w:rsid w:val="0011090C"/>
    <w:rsid w:val="00110AF8"/>
    <w:rsid w:val="001110A3"/>
    <w:rsid w:val="001116BC"/>
    <w:rsid w:val="00111823"/>
    <w:rsid w:val="001119DD"/>
    <w:rsid w:val="00112626"/>
    <w:rsid w:val="0011276A"/>
    <w:rsid w:val="001128D2"/>
    <w:rsid w:val="00112991"/>
    <w:rsid w:val="00112D5D"/>
    <w:rsid w:val="00112E51"/>
    <w:rsid w:val="00113531"/>
    <w:rsid w:val="00113A0F"/>
    <w:rsid w:val="00114332"/>
    <w:rsid w:val="00114CB2"/>
    <w:rsid w:val="00114FBA"/>
    <w:rsid w:val="00115702"/>
    <w:rsid w:val="00115AAA"/>
    <w:rsid w:val="00115E93"/>
    <w:rsid w:val="0011605A"/>
    <w:rsid w:val="00116591"/>
    <w:rsid w:val="00117D82"/>
    <w:rsid w:val="0012143F"/>
    <w:rsid w:val="00122492"/>
    <w:rsid w:val="001226F5"/>
    <w:rsid w:val="00122A14"/>
    <w:rsid w:val="00122B14"/>
    <w:rsid w:val="00122D08"/>
    <w:rsid w:val="0012328B"/>
    <w:rsid w:val="0012356A"/>
    <w:rsid w:val="00123C3A"/>
    <w:rsid w:val="00124251"/>
    <w:rsid w:val="00124322"/>
    <w:rsid w:val="00124457"/>
    <w:rsid w:val="00124E6C"/>
    <w:rsid w:val="00125697"/>
    <w:rsid w:val="0012579A"/>
    <w:rsid w:val="0012651F"/>
    <w:rsid w:val="00126527"/>
    <w:rsid w:val="0012654D"/>
    <w:rsid w:val="00126AC1"/>
    <w:rsid w:val="00126D8F"/>
    <w:rsid w:val="00127779"/>
    <w:rsid w:val="001300E0"/>
    <w:rsid w:val="00130390"/>
    <w:rsid w:val="0013072A"/>
    <w:rsid w:val="00130983"/>
    <w:rsid w:val="001310C0"/>
    <w:rsid w:val="0013125E"/>
    <w:rsid w:val="0013174F"/>
    <w:rsid w:val="001319D1"/>
    <w:rsid w:val="0013222F"/>
    <w:rsid w:val="0013237F"/>
    <w:rsid w:val="0013248F"/>
    <w:rsid w:val="00132A5E"/>
    <w:rsid w:val="0013312D"/>
    <w:rsid w:val="00134282"/>
    <w:rsid w:val="001344A3"/>
    <w:rsid w:val="00134649"/>
    <w:rsid w:val="00134991"/>
    <w:rsid w:val="001358F3"/>
    <w:rsid w:val="00136B6D"/>
    <w:rsid w:val="0013733A"/>
    <w:rsid w:val="001379C7"/>
    <w:rsid w:val="00137CA5"/>
    <w:rsid w:val="00137D41"/>
    <w:rsid w:val="0014037C"/>
    <w:rsid w:val="001404EA"/>
    <w:rsid w:val="00140834"/>
    <w:rsid w:val="001409FC"/>
    <w:rsid w:val="00140E7F"/>
    <w:rsid w:val="001410FB"/>
    <w:rsid w:val="001412F3"/>
    <w:rsid w:val="0014191C"/>
    <w:rsid w:val="001422A8"/>
    <w:rsid w:val="0014276C"/>
    <w:rsid w:val="00142A13"/>
    <w:rsid w:val="00143F3E"/>
    <w:rsid w:val="00143FA6"/>
    <w:rsid w:val="00144269"/>
    <w:rsid w:val="00144771"/>
    <w:rsid w:val="00146A26"/>
    <w:rsid w:val="00147F50"/>
    <w:rsid w:val="001500C8"/>
    <w:rsid w:val="00151363"/>
    <w:rsid w:val="001513C8"/>
    <w:rsid w:val="001522CA"/>
    <w:rsid w:val="001522FF"/>
    <w:rsid w:val="001525A2"/>
    <w:rsid w:val="00152B54"/>
    <w:rsid w:val="00152D4D"/>
    <w:rsid w:val="00153B61"/>
    <w:rsid w:val="00153BF3"/>
    <w:rsid w:val="0015427B"/>
    <w:rsid w:val="001542A2"/>
    <w:rsid w:val="00154344"/>
    <w:rsid w:val="001547D6"/>
    <w:rsid w:val="00154C59"/>
    <w:rsid w:val="0015562F"/>
    <w:rsid w:val="00155965"/>
    <w:rsid w:val="00155A02"/>
    <w:rsid w:val="00155B21"/>
    <w:rsid w:val="00157070"/>
    <w:rsid w:val="00157520"/>
    <w:rsid w:val="001576E3"/>
    <w:rsid w:val="001602C3"/>
    <w:rsid w:val="001615DC"/>
    <w:rsid w:val="0016175B"/>
    <w:rsid w:val="00161936"/>
    <w:rsid w:val="00161C65"/>
    <w:rsid w:val="0016231C"/>
    <w:rsid w:val="00162535"/>
    <w:rsid w:val="00162C12"/>
    <w:rsid w:val="001638E2"/>
    <w:rsid w:val="00164D1F"/>
    <w:rsid w:val="00165015"/>
    <w:rsid w:val="00165A73"/>
    <w:rsid w:val="00165BD1"/>
    <w:rsid w:val="00165C49"/>
    <w:rsid w:val="00165EEB"/>
    <w:rsid w:val="0016609E"/>
    <w:rsid w:val="001665F1"/>
    <w:rsid w:val="001672EC"/>
    <w:rsid w:val="00167B8E"/>
    <w:rsid w:val="00167F99"/>
    <w:rsid w:val="00170016"/>
    <w:rsid w:val="001703E2"/>
    <w:rsid w:val="00170EF8"/>
    <w:rsid w:val="00171EAB"/>
    <w:rsid w:val="00172021"/>
    <w:rsid w:val="00172C1A"/>
    <w:rsid w:val="001730AF"/>
    <w:rsid w:val="0017351A"/>
    <w:rsid w:val="0017353E"/>
    <w:rsid w:val="00173954"/>
    <w:rsid w:val="00173B83"/>
    <w:rsid w:val="00173EF6"/>
    <w:rsid w:val="00174BB6"/>
    <w:rsid w:val="00175089"/>
    <w:rsid w:val="00175617"/>
    <w:rsid w:val="00175C2A"/>
    <w:rsid w:val="0017631E"/>
    <w:rsid w:val="001767D5"/>
    <w:rsid w:val="00176FF5"/>
    <w:rsid w:val="0017708E"/>
    <w:rsid w:val="0017780F"/>
    <w:rsid w:val="0018022E"/>
    <w:rsid w:val="001806C1"/>
    <w:rsid w:val="00180BA2"/>
    <w:rsid w:val="00180BE5"/>
    <w:rsid w:val="00181127"/>
    <w:rsid w:val="0018137B"/>
    <w:rsid w:val="0018141E"/>
    <w:rsid w:val="00182E0C"/>
    <w:rsid w:val="00182E72"/>
    <w:rsid w:val="00183742"/>
    <w:rsid w:val="00183960"/>
    <w:rsid w:val="00183EC6"/>
    <w:rsid w:val="00183F39"/>
    <w:rsid w:val="001841CC"/>
    <w:rsid w:val="00184599"/>
    <w:rsid w:val="00184F91"/>
    <w:rsid w:val="001852FE"/>
    <w:rsid w:val="00185878"/>
    <w:rsid w:val="0018589A"/>
    <w:rsid w:val="001873F4"/>
    <w:rsid w:val="001876C1"/>
    <w:rsid w:val="00187A5A"/>
    <w:rsid w:val="001901D6"/>
    <w:rsid w:val="0019039E"/>
    <w:rsid w:val="00190638"/>
    <w:rsid w:val="00190E97"/>
    <w:rsid w:val="001910CF"/>
    <w:rsid w:val="0019112B"/>
    <w:rsid w:val="00191C4E"/>
    <w:rsid w:val="00191D17"/>
    <w:rsid w:val="00191D49"/>
    <w:rsid w:val="001925A8"/>
    <w:rsid w:val="00192C76"/>
    <w:rsid w:val="0019349C"/>
    <w:rsid w:val="00193A51"/>
    <w:rsid w:val="00193A6E"/>
    <w:rsid w:val="00194A70"/>
    <w:rsid w:val="00195257"/>
    <w:rsid w:val="001954F5"/>
    <w:rsid w:val="00195F0C"/>
    <w:rsid w:val="001963CF"/>
    <w:rsid w:val="00196E4B"/>
    <w:rsid w:val="0019708B"/>
    <w:rsid w:val="00197245"/>
    <w:rsid w:val="00197627"/>
    <w:rsid w:val="00197805"/>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918"/>
    <w:rsid w:val="001A5A95"/>
    <w:rsid w:val="001A6135"/>
    <w:rsid w:val="001A62A0"/>
    <w:rsid w:val="001A6A3C"/>
    <w:rsid w:val="001A741E"/>
    <w:rsid w:val="001A7829"/>
    <w:rsid w:val="001A7EE0"/>
    <w:rsid w:val="001B009A"/>
    <w:rsid w:val="001B0543"/>
    <w:rsid w:val="001B07CD"/>
    <w:rsid w:val="001B09C2"/>
    <w:rsid w:val="001B09FE"/>
    <w:rsid w:val="001B0D7A"/>
    <w:rsid w:val="001B0E35"/>
    <w:rsid w:val="001B10DF"/>
    <w:rsid w:val="001B121E"/>
    <w:rsid w:val="001B15D1"/>
    <w:rsid w:val="001B1F77"/>
    <w:rsid w:val="001B23BC"/>
    <w:rsid w:val="001B3272"/>
    <w:rsid w:val="001B373B"/>
    <w:rsid w:val="001B4214"/>
    <w:rsid w:val="001B4BBB"/>
    <w:rsid w:val="001B4E69"/>
    <w:rsid w:val="001B4F0A"/>
    <w:rsid w:val="001B5AEB"/>
    <w:rsid w:val="001B6186"/>
    <w:rsid w:val="001B69E1"/>
    <w:rsid w:val="001B6A38"/>
    <w:rsid w:val="001B7F4C"/>
    <w:rsid w:val="001C00EC"/>
    <w:rsid w:val="001C09FE"/>
    <w:rsid w:val="001C0A11"/>
    <w:rsid w:val="001C0FF5"/>
    <w:rsid w:val="001C1788"/>
    <w:rsid w:val="001C1793"/>
    <w:rsid w:val="001C1CFE"/>
    <w:rsid w:val="001C1E85"/>
    <w:rsid w:val="001C2240"/>
    <w:rsid w:val="001C280F"/>
    <w:rsid w:val="001C3762"/>
    <w:rsid w:val="001C390C"/>
    <w:rsid w:val="001C40C0"/>
    <w:rsid w:val="001C4CB4"/>
    <w:rsid w:val="001C4D3B"/>
    <w:rsid w:val="001C60C8"/>
    <w:rsid w:val="001C66A9"/>
    <w:rsid w:val="001C6B52"/>
    <w:rsid w:val="001C6D1C"/>
    <w:rsid w:val="001C6D80"/>
    <w:rsid w:val="001C73A8"/>
    <w:rsid w:val="001C7F38"/>
    <w:rsid w:val="001D0185"/>
    <w:rsid w:val="001D06DC"/>
    <w:rsid w:val="001D19BD"/>
    <w:rsid w:val="001D2D01"/>
    <w:rsid w:val="001D3D88"/>
    <w:rsid w:val="001D45E0"/>
    <w:rsid w:val="001D4980"/>
    <w:rsid w:val="001D507A"/>
    <w:rsid w:val="001D54F6"/>
    <w:rsid w:val="001D5B28"/>
    <w:rsid w:val="001D5D69"/>
    <w:rsid w:val="001D682E"/>
    <w:rsid w:val="001D6965"/>
    <w:rsid w:val="001D6D31"/>
    <w:rsid w:val="001D7A39"/>
    <w:rsid w:val="001D7AA0"/>
    <w:rsid w:val="001D7EBC"/>
    <w:rsid w:val="001E0307"/>
    <w:rsid w:val="001E18E3"/>
    <w:rsid w:val="001E2B71"/>
    <w:rsid w:val="001E463D"/>
    <w:rsid w:val="001E46F3"/>
    <w:rsid w:val="001E4BD1"/>
    <w:rsid w:val="001E4D06"/>
    <w:rsid w:val="001E5173"/>
    <w:rsid w:val="001E5AD9"/>
    <w:rsid w:val="001E6A2B"/>
    <w:rsid w:val="001E6A39"/>
    <w:rsid w:val="001E7B91"/>
    <w:rsid w:val="001E7FC0"/>
    <w:rsid w:val="001F004E"/>
    <w:rsid w:val="001F034C"/>
    <w:rsid w:val="001F0437"/>
    <w:rsid w:val="001F0690"/>
    <w:rsid w:val="001F0C5F"/>
    <w:rsid w:val="001F11D2"/>
    <w:rsid w:val="001F1261"/>
    <w:rsid w:val="001F1619"/>
    <w:rsid w:val="001F1B22"/>
    <w:rsid w:val="001F1C3C"/>
    <w:rsid w:val="001F21A4"/>
    <w:rsid w:val="001F24D5"/>
    <w:rsid w:val="001F2AD0"/>
    <w:rsid w:val="001F3940"/>
    <w:rsid w:val="001F4246"/>
    <w:rsid w:val="001F471A"/>
    <w:rsid w:val="001F4F98"/>
    <w:rsid w:val="001F5330"/>
    <w:rsid w:val="001F5767"/>
    <w:rsid w:val="001F57F6"/>
    <w:rsid w:val="001F5F7E"/>
    <w:rsid w:val="001F6286"/>
    <w:rsid w:val="001F64D1"/>
    <w:rsid w:val="001F6748"/>
    <w:rsid w:val="001F6826"/>
    <w:rsid w:val="001F686C"/>
    <w:rsid w:val="001F6D26"/>
    <w:rsid w:val="001F74E0"/>
    <w:rsid w:val="001F7948"/>
    <w:rsid w:val="00201700"/>
    <w:rsid w:val="00201E54"/>
    <w:rsid w:val="002020A8"/>
    <w:rsid w:val="00202618"/>
    <w:rsid w:val="00202628"/>
    <w:rsid w:val="002026E0"/>
    <w:rsid w:val="00202AB9"/>
    <w:rsid w:val="00202D2B"/>
    <w:rsid w:val="002042D3"/>
    <w:rsid w:val="0020465D"/>
    <w:rsid w:val="002048FB"/>
    <w:rsid w:val="00204B6E"/>
    <w:rsid w:val="002051FE"/>
    <w:rsid w:val="00205215"/>
    <w:rsid w:val="002052C6"/>
    <w:rsid w:val="00206842"/>
    <w:rsid w:val="002068B6"/>
    <w:rsid w:val="002073C2"/>
    <w:rsid w:val="0020765C"/>
    <w:rsid w:val="0021028F"/>
    <w:rsid w:val="00211D96"/>
    <w:rsid w:val="00211E9E"/>
    <w:rsid w:val="00212008"/>
    <w:rsid w:val="002120FB"/>
    <w:rsid w:val="002125EC"/>
    <w:rsid w:val="00212F9E"/>
    <w:rsid w:val="00213757"/>
    <w:rsid w:val="002140E8"/>
    <w:rsid w:val="00215158"/>
    <w:rsid w:val="00215817"/>
    <w:rsid w:val="0021592F"/>
    <w:rsid w:val="00215B7C"/>
    <w:rsid w:val="00216277"/>
    <w:rsid w:val="00216395"/>
    <w:rsid w:val="002167BC"/>
    <w:rsid w:val="00217123"/>
    <w:rsid w:val="00217EE5"/>
    <w:rsid w:val="00220048"/>
    <w:rsid w:val="00220670"/>
    <w:rsid w:val="0022074D"/>
    <w:rsid w:val="002207C0"/>
    <w:rsid w:val="00220A39"/>
    <w:rsid w:val="00220D5E"/>
    <w:rsid w:val="002213CB"/>
    <w:rsid w:val="00221454"/>
    <w:rsid w:val="00221FCF"/>
    <w:rsid w:val="002223C7"/>
    <w:rsid w:val="00222567"/>
    <w:rsid w:val="002233E0"/>
    <w:rsid w:val="00223955"/>
    <w:rsid w:val="00223AE4"/>
    <w:rsid w:val="002249D8"/>
    <w:rsid w:val="0022515E"/>
    <w:rsid w:val="002251A2"/>
    <w:rsid w:val="0022551D"/>
    <w:rsid w:val="00227476"/>
    <w:rsid w:val="00227C1A"/>
    <w:rsid w:val="0023092A"/>
    <w:rsid w:val="00231BD1"/>
    <w:rsid w:val="00231D3E"/>
    <w:rsid w:val="00232304"/>
    <w:rsid w:val="00232C42"/>
    <w:rsid w:val="0023365A"/>
    <w:rsid w:val="00233775"/>
    <w:rsid w:val="0023378E"/>
    <w:rsid w:val="0023395D"/>
    <w:rsid w:val="00233F8F"/>
    <w:rsid w:val="00234866"/>
    <w:rsid w:val="00234C13"/>
    <w:rsid w:val="00235097"/>
    <w:rsid w:val="002351A5"/>
    <w:rsid w:val="002351DB"/>
    <w:rsid w:val="00235613"/>
    <w:rsid w:val="0023562A"/>
    <w:rsid w:val="00235712"/>
    <w:rsid w:val="00235D71"/>
    <w:rsid w:val="00235DD1"/>
    <w:rsid w:val="00236D20"/>
    <w:rsid w:val="0023709F"/>
    <w:rsid w:val="00237169"/>
    <w:rsid w:val="002375F9"/>
    <w:rsid w:val="00237A31"/>
    <w:rsid w:val="00237DD7"/>
    <w:rsid w:val="00237FF0"/>
    <w:rsid w:val="002413BB"/>
    <w:rsid w:val="00241D8B"/>
    <w:rsid w:val="002421C3"/>
    <w:rsid w:val="00242A70"/>
    <w:rsid w:val="00242EA4"/>
    <w:rsid w:val="002445DD"/>
    <w:rsid w:val="00244651"/>
    <w:rsid w:val="00244CD3"/>
    <w:rsid w:val="00244F98"/>
    <w:rsid w:val="00245995"/>
    <w:rsid w:val="00245EBA"/>
    <w:rsid w:val="00246008"/>
    <w:rsid w:val="00246251"/>
    <w:rsid w:val="00246ACD"/>
    <w:rsid w:val="00247125"/>
    <w:rsid w:val="00247DEE"/>
    <w:rsid w:val="0024CC35"/>
    <w:rsid w:val="00250318"/>
    <w:rsid w:val="002505EF"/>
    <w:rsid w:val="002506EE"/>
    <w:rsid w:val="002506FA"/>
    <w:rsid w:val="00250A9F"/>
    <w:rsid w:val="002514A9"/>
    <w:rsid w:val="00251CD1"/>
    <w:rsid w:val="00252633"/>
    <w:rsid w:val="002527CE"/>
    <w:rsid w:val="00252AD8"/>
    <w:rsid w:val="002530AF"/>
    <w:rsid w:val="00253528"/>
    <w:rsid w:val="0025365A"/>
    <w:rsid w:val="002538DF"/>
    <w:rsid w:val="00254335"/>
    <w:rsid w:val="0025461C"/>
    <w:rsid w:val="00254B63"/>
    <w:rsid w:val="002558AA"/>
    <w:rsid w:val="00260744"/>
    <w:rsid w:val="00260887"/>
    <w:rsid w:val="0026093D"/>
    <w:rsid w:val="0026188D"/>
    <w:rsid w:val="0026251F"/>
    <w:rsid w:val="00262806"/>
    <w:rsid w:val="00262D4C"/>
    <w:rsid w:val="00262E19"/>
    <w:rsid w:val="00262EBE"/>
    <w:rsid w:val="002631F7"/>
    <w:rsid w:val="0026352D"/>
    <w:rsid w:val="00264216"/>
    <w:rsid w:val="00264865"/>
    <w:rsid w:val="002648B6"/>
    <w:rsid w:val="0026527F"/>
    <w:rsid w:val="00265D37"/>
    <w:rsid w:val="00267902"/>
    <w:rsid w:val="00267D97"/>
    <w:rsid w:val="002705D2"/>
    <w:rsid w:val="00270CDA"/>
    <w:rsid w:val="0027101E"/>
    <w:rsid w:val="002710B3"/>
    <w:rsid w:val="002714FA"/>
    <w:rsid w:val="0027224D"/>
    <w:rsid w:val="0027245C"/>
    <w:rsid w:val="00272AEC"/>
    <w:rsid w:val="00273572"/>
    <w:rsid w:val="0027376C"/>
    <w:rsid w:val="00273EC3"/>
    <w:rsid w:val="002743B0"/>
    <w:rsid w:val="002748F7"/>
    <w:rsid w:val="00274B65"/>
    <w:rsid w:val="00275BB5"/>
    <w:rsid w:val="00275D0B"/>
    <w:rsid w:val="00275EBC"/>
    <w:rsid w:val="00277904"/>
    <w:rsid w:val="00277EC7"/>
    <w:rsid w:val="00277F41"/>
    <w:rsid w:val="00280F10"/>
    <w:rsid w:val="00281BF9"/>
    <w:rsid w:val="00283457"/>
    <w:rsid w:val="00283B15"/>
    <w:rsid w:val="002848B4"/>
    <w:rsid w:val="00284E24"/>
    <w:rsid w:val="002861C9"/>
    <w:rsid w:val="00286237"/>
    <w:rsid w:val="00286689"/>
    <w:rsid w:val="002873E5"/>
    <w:rsid w:val="002875D6"/>
    <w:rsid w:val="00287713"/>
    <w:rsid w:val="00287C5C"/>
    <w:rsid w:val="0029087B"/>
    <w:rsid w:val="00290AF3"/>
    <w:rsid w:val="00291576"/>
    <w:rsid w:val="002915BF"/>
    <w:rsid w:val="0029183B"/>
    <w:rsid w:val="00292634"/>
    <w:rsid w:val="00292BA6"/>
    <w:rsid w:val="00292C19"/>
    <w:rsid w:val="00292E2E"/>
    <w:rsid w:val="00293013"/>
    <w:rsid w:val="00293E7C"/>
    <w:rsid w:val="0029433B"/>
    <w:rsid w:val="002947BE"/>
    <w:rsid w:val="00294A39"/>
    <w:rsid w:val="00294C17"/>
    <w:rsid w:val="00294DD1"/>
    <w:rsid w:val="00294FB1"/>
    <w:rsid w:val="00295756"/>
    <w:rsid w:val="002959F6"/>
    <w:rsid w:val="00296269"/>
    <w:rsid w:val="00296510"/>
    <w:rsid w:val="002966BA"/>
    <w:rsid w:val="002968A4"/>
    <w:rsid w:val="00297504"/>
    <w:rsid w:val="00297A64"/>
    <w:rsid w:val="002A05B2"/>
    <w:rsid w:val="002A05EF"/>
    <w:rsid w:val="002A0AF1"/>
    <w:rsid w:val="002A116C"/>
    <w:rsid w:val="002A1985"/>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CC"/>
    <w:rsid w:val="002A72FB"/>
    <w:rsid w:val="002A7416"/>
    <w:rsid w:val="002A747E"/>
    <w:rsid w:val="002A783D"/>
    <w:rsid w:val="002A7C69"/>
    <w:rsid w:val="002A7CD9"/>
    <w:rsid w:val="002B025B"/>
    <w:rsid w:val="002B0621"/>
    <w:rsid w:val="002B0709"/>
    <w:rsid w:val="002B0914"/>
    <w:rsid w:val="002B0BC7"/>
    <w:rsid w:val="002B0D56"/>
    <w:rsid w:val="002B0E91"/>
    <w:rsid w:val="002B1FAE"/>
    <w:rsid w:val="002B1FD4"/>
    <w:rsid w:val="002B2271"/>
    <w:rsid w:val="002B2482"/>
    <w:rsid w:val="002B36A3"/>
    <w:rsid w:val="002B386E"/>
    <w:rsid w:val="002B4098"/>
    <w:rsid w:val="002B4790"/>
    <w:rsid w:val="002B498D"/>
    <w:rsid w:val="002B4D0B"/>
    <w:rsid w:val="002B524F"/>
    <w:rsid w:val="002B5769"/>
    <w:rsid w:val="002B59C8"/>
    <w:rsid w:val="002B62B1"/>
    <w:rsid w:val="002B62C3"/>
    <w:rsid w:val="002B66B9"/>
    <w:rsid w:val="002B6964"/>
    <w:rsid w:val="002B6C75"/>
    <w:rsid w:val="002B6F8F"/>
    <w:rsid w:val="002B7020"/>
    <w:rsid w:val="002B766D"/>
    <w:rsid w:val="002C01F9"/>
    <w:rsid w:val="002C044B"/>
    <w:rsid w:val="002C0A61"/>
    <w:rsid w:val="002C0CBB"/>
    <w:rsid w:val="002C0F50"/>
    <w:rsid w:val="002C17BE"/>
    <w:rsid w:val="002C276E"/>
    <w:rsid w:val="002C449E"/>
    <w:rsid w:val="002C490E"/>
    <w:rsid w:val="002C4BFC"/>
    <w:rsid w:val="002C5141"/>
    <w:rsid w:val="002C5725"/>
    <w:rsid w:val="002C6242"/>
    <w:rsid w:val="002C6B55"/>
    <w:rsid w:val="002C71EE"/>
    <w:rsid w:val="002C72E0"/>
    <w:rsid w:val="002C75A8"/>
    <w:rsid w:val="002C7614"/>
    <w:rsid w:val="002C7886"/>
    <w:rsid w:val="002C79AD"/>
    <w:rsid w:val="002D050C"/>
    <w:rsid w:val="002D0A1F"/>
    <w:rsid w:val="002D0EE0"/>
    <w:rsid w:val="002D1049"/>
    <w:rsid w:val="002D1186"/>
    <w:rsid w:val="002D14FC"/>
    <w:rsid w:val="002D1585"/>
    <w:rsid w:val="002D2131"/>
    <w:rsid w:val="002D2568"/>
    <w:rsid w:val="002D3871"/>
    <w:rsid w:val="002D3C09"/>
    <w:rsid w:val="002D418A"/>
    <w:rsid w:val="002D4231"/>
    <w:rsid w:val="002D42C9"/>
    <w:rsid w:val="002D43FD"/>
    <w:rsid w:val="002D4A04"/>
    <w:rsid w:val="002D4F20"/>
    <w:rsid w:val="002D5002"/>
    <w:rsid w:val="002D53BC"/>
    <w:rsid w:val="002D5F56"/>
    <w:rsid w:val="002D63DF"/>
    <w:rsid w:val="002D653D"/>
    <w:rsid w:val="002D653F"/>
    <w:rsid w:val="002D731E"/>
    <w:rsid w:val="002D7D3B"/>
    <w:rsid w:val="002E092A"/>
    <w:rsid w:val="002E1599"/>
    <w:rsid w:val="002E2550"/>
    <w:rsid w:val="002E286C"/>
    <w:rsid w:val="002E2BBD"/>
    <w:rsid w:val="002E2C31"/>
    <w:rsid w:val="002E33ED"/>
    <w:rsid w:val="002E384B"/>
    <w:rsid w:val="002E3AF8"/>
    <w:rsid w:val="002E3B33"/>
    <w:rsid w:val="002E41EE"/>
    <w:rsid w:val="002E50E8"/>
    <w:rsid w:val="002E5336"/>
    <w:rsid w:val="002E597A"/>
    <w:rsid w:val="002E617D"/>
    <w:rsid w:val="002E632A"/>
    <w:rsid w:val="002E6D87"/>
    <w:rsid w:val="002F00C7"/>
    <w:rsid w:val="002F04A3"/>
    <w:rsid w:val="002F0D31"/>
    <w:rsid w:val="002F0F12"/>
    <w:rsid w:val="002F2AEC"/>
    <w:rsid w:val="002F2D7E"/>
    <w:rsid w:val="002F2F33"/>
    <w:rsid w:val="002F31C1"/>
    <w:rsid w:val="002F34BA"/>
    <w:rsid w:val="002F5004"/>
    <w:rsid w:val="002F505C"/>
    <w:rsid w:val="002F5807"/>
    <w:rsid w:val="002F5EB7"/>
    <w:rsid w:val="002F5FB6"/>
    <w:rsid w:val="002F7F9D"/>
    <w:rsid w:val="00300530"/>
    <w:rsid w:val="00300552"/>
    <w:rsid w:val="003006A7"/>
    <w:rsid w:val="003007A2"/>
    <w:rsid w:val="00300D93"/>
    <w:rsid w:val="00300E6A"/>
    <w:rsid w:val="003011C0"/>
    <w:rsid w:val="003018F6"/>
    <w:rsid w:val="00301B55"/>
    <w:rsid w:val="00302BAF"/>
    <w:rsid w:val="0030361A"/>
    <w:rsid w:val="00303FF8"/>
    <w:rsid w:val="00304241"/>
    <w:rsid w:val="00304499"/>
    <w:rsid w:val="003044D2"/>
    <w:rsid w:val="003048FD"/>
    <w:rsid w:val="00304BD0"/>
    <w:rsid w:val="00304CE2"/>
    <w:rsid w:val="00304F60"/>
    <w:rsid w:val="00304FAA"/>
    <w:rsid w:val="00305D48"/>
    <w:rsid w:val="003063CE"/>
    <w:rsid w:val="00306515"/>
    <w:rsid w:val="00306616"/>
    <w:rsid w:val="00307411"/>
    <w:rsid w:val="00307B64"/>
    <w:rsid w:val="00310756"/>
    <w:rsid w:val="003107C8"/>
    <w:rsid w:val="00310F76"/>
    <w:rsid w:val="0031150B"/>
    <w:rsid w:val="003115CA"/>
    <w:rsid w:val="00311872"/>
    <w:rsid w:val="00311B3B"/>
    <w:rsid w:val="0031227E"/>
    <w:rsid w:val="003122C8"/>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7305"/>
    <w:rsid w:val="003177B6"/>
    <w:rsid w:val="003200FB"/>
    <w:rsid w:val="00320495"/>
    <w:rsid w:val="0032049A"/>
    <w:rsid w:val="00320B93"/>
    <w:rsid w:val="00321766"/>
    <w:rsid w:val="00321892"/>
    <w:rsid w:val="00321B0A"/>
    <w:rsid w:val="00322AE2"/>
    <w:rsid w:val="00322B47"/>
    <w:rsid w:val="0032400C"/>
    <w:rsid w:val="003245DB"/>
    <w:rsid w:val="00324BA0"/>
    <w:rsid w:val="00324D99"/>
    <w:rsid w:val="003258E9"/>
    <w:rsid w:val="0032609B"/>
    <w:rsid w:val="00326B86"/>
    <w:rsid w:val="003271DF"/>
    <w:rsid w:val="003273D3"/>
    <w:rsid w:val="00327A36"/>
    <w:rsid w:val="00327B34"/>
    <w:rsid w:val="0033020F"/>
    <w:rsid w:val="0033052D"/>
    <w:rsid w:val="00331054"/>
    <w:rsid w:val="00331BA8"/>
    <w:rsid w:val="0033203B"/>
    <w:rsid w:val="003323C3"/>
    <w:rsid w:val="00332EB4"/>
    <w:rsid w:val="0033310B"/>
    <w:rsid w:val="003332DF"/>
    <w:rsid w:val="00333311"/>
    <w:rsid w:val="00333D07"/>
    <w:rsid w:val="003346DD"/>
    <w:rsid w:val="0033484C"/>
    <w:rsid w:val="00335346"/>
    <w:rsid w:val="00335D07"/>
    <w:rsid w:val="00335FA5"/>
    <w:rsid w:val="00336251"/>
    <w:rsid w:val="003363EA"/>
    <w:rsid w:val="0033748D"/>
    <w:rsid w:val="003374F3"/>
    <w:rsid w:val="003375CC"/>
    <w:rsid w:val="003377BE"/>
    <w:rsid w:val="00337904"/>
    <w:rsid w:val="00337B54"/>
    <w:rsid w:val="00337B89"/>
    <w:rsid w:val="00337C18"/>
    <w:rsid w:val="003404F4"/>
    <w:rsid w:val="00340690"/>
    <w:rsid w:val="003414C0"/>
    <w:rsid w:val="00342391"/>
    <w:rsid w:val="003423DF"/>
    <w:rsid w:val="003423F9"/>
    <w:rsid w:val="003425DB"/>
    <w:rsid w:val="00343006"/>
    <w:rsid w:val="003434CA"/>
    <w:rsid w:val="00344CA2"/>
    <w:rsid w:val="00344E12"/>
    <w:rsid w:val="00345763"/>
    <w:rsid w:val="003457BE"/>
    <w:rsid w:val="00345CB5"/>
    <w:rsid w:val="0034637E"/>
    <w:rsid w:val="003464DF"/>
    <w:rsid w:val="003465A1"/>
    <w:rsid w:val="0034682F"/>
    <w:rsid w:val="003469D6"/>
    <w:rsid w:val="003471DB"/>
    <w:rsid w:val="003473C8"/>
    <w:rsid w:val="003502A1"/>
    <w:rsid w:val="003504E0"/>
    <w:rsid w:val="0035082A"/>
    <w:rsid w:val="00350D4D"/>
    <w:rsid w:val="00350E36"/>
    <w:rsid w:val="0035186F"/>
    <w:rsid w:val="00351AF8"/>
    <w:rsid w:val="00352E3B"/>
    <w:rsid w:val="0035369E"/>
    <w:rsid w:val="003543CA"/>
    <w:rsid w:val="00355624"/>
    <w:rsid w:val="0035566C"/>
    <w:rsid w:val="00355D3D"/>
    <w:rsid w:val="00356255"/>
    <w:rsid w:val="0035637C"/>
    <w:rsid w:val="003568F4"/>
    <w:rsid w:val="003569E6"/>
    <w:rsid w:val="003572A5"/>
    <w:rsid w:val="00357BCF"/>
    <w:rsid w:val="0036045F"/>
    <w:rsid w:val="00360A32"/>
    <w:rsid w:val="00360D7F"/>
    <w:rsid w:val="003613AD"/>
    <w:rsid w:val="003617C0"/>
    <w:rsid w:val="00361FF5"/>
    <w:rsid w:val="0036203E"/>
    <w:rsid w:val="0036219B"/>
    <w:rsid w:val="003621BF"/>
    <w:rsid w:val="00362ABC"/>
    <w:rsid w:val="00363795"/>
    <w:rsid w:val="0036393D"/>
    <w:rsid w:val="00363CF3"/>
    <w:rsid w:val="0036447B"/>
    <w:rsid w:val="00364DFC"/>
    <w:rsid w:val="003661B6"/>
    <w:rsid w:val="00366CA5"/>
    <w:rsid w:val="003670B5"/>
    <w:rsid w:val="00367596"/>
    <w:rsid w:val="003679DF"/>
    <w:rsid w:val="00367E00"/>
    <w:rsid w:val="00367EE7"/>
    <w:rsid w:val="0037056D"/>
    <w:rsid w:val="00370BA0"/>
    <w:rsid w:val="00370C0F"/>
    <w:rsid w:val="00372AFF"/>
    <w:rsid w:val="0037349C"/>
    <w:rsid w:val="003734B7"/>
    <w:rsid w:val="003735B3"/>
    <w:rsid w:val="00373FEA"/>
    <w:rsid w:val="00374808"/>
    <w:rsid w:val="0037532B"/>
    <w:rsid w:val="00375CF3"/>
    <w:rsid w:val="00376B0B"/>
    <w:rsid w:val="00376C8E"/>
    <w:rsid w:val="003773AF"/>
    <w:rsid w:val="0037783D"/>
    <w:rsid w:val="003802D0"/>
    <w:rsid w:val="003807B3"/>
    <w:rsid w:val="00381066"/>
    <w:rsid w:val="0038135C"/>
    <w:rsid w:val="00381403"/>
    <w:rsid w:val="003816FE"/>
    <w:rsid w:val="00381C02"/>
    <w:rsid w:val="003828D3"/>
    <w:rsid w:val="003828FF"/>
    <w:rsid w:val="00382A64"/>
    <w:rsid w:val="00382AA2"/>
    <w:rsid w:val="00383BA9"/>
    <w:rsid w:val="00383C5B"/>
    <w:rsid w:val="00383EB8"/>
    <w:rsid w:val="0038434A"/>
    <w:rsid w:val="00384AA6"/>
    <w:rsid w:val="00384ADE"/>
    <w:rsid w:val="00385531"/>
    <w:rsid w:val="00386428"/>
    <w:rsid w:val="00386F35"/>
    <w:rsid w:val="0038753A"/>
    <w:rsid w:val="003875A1"/>
    <w:rsid w:val="003879B0"/>
    <w:rsid w:val="003901D6"/>
    <w:rsid w:val="00390976"/>
    <w:rsid w:val="00390AB5"/>
    <w:rsid w:val="003917BE"/>
    <w:rsid w:val="0039225B"/>
    <w:rsid w:val="00393116"/>
    <w:rsid w:val="003932A2"/>
    <w:rsid w:val="00393C0C"/>
    <w:rsid w:val="00393E49"/>
    <w:rsid w:val="0039409E"/>
    <w:rsid w:val="00394D07"/>
    <w:rsid w:val="00396955"/>
    <w:rsid w:val="003972A4"/>
    <w:rsid w:val="003976C2"/>
    <w:rsid w:val="00397E51"/>
    <w:rsid w:val="003A0167"/>
    <w:rsid w:val="003A0244"/>
    <w:rsid w:val="003A157A"/>
    <w:rsid w:val="003A22EA"/>
    <w:rsid w:val="003A24F1"/>
    <w:rsid w:val="003A266B"/>
    <w:rsid w:val="003A2BF2"/>
    <w:rsid w:val="003A3371"/>
    <w:rsid w:val="003A3612"/>
    <w:rsid w:val="003A40DD"/>
    <w:rsid w:val="003A419A"/>
    <w:rsid w:val="003A45B2"/>
    <w:rsid w:val="003A4C66"/>
    <w:rsid w:val="003A50CF"/>
    <w:rsid w:val="003A6D8B"/>
    <w:rsid w:val="003A76B3"/>
    <w:rsid w:val="003B0D66"/>
    <w:rsid w:val="003B0F62"/>
    <w:rsid w:val="003B1C65"/>
    <w:rsid w:val="003B1D18"/>
    <w:rsid w:val="003B1D97"/>
    <w:rsid w:val="003B2AA4"/>
    <w:rsid w:val="003B2CC7"/>
    <w:rsid w:val="003B30FB"/>
    <w:rsid w:val="003B31FB"/>
    <w:rsid w:val="003B3792"/>
    <w:rsid w:val="003B3E27"/>
    <w:rsid w:val="003B4C54"/>
    <w:rsid w:val="003B5378"/>
    <w:rsid w:val="003B577A"/>
    <w:rsid w:val="003B64CE"/>
    <w:rsid w:val="003B7099"/>
    <w:rsid w:val="003B7522"/>
    <w:rsid w:val="003B7532"/>
    <w:rsid w:val="003B79AE"/>
    <w:rsid w:val="003B7EAA"/>
    <w:rsid w:val="003C02B6"/>
    <w:rsid w:val="003C057E"/>
    <w:rsid w:val="003C05F5"/>
    <w:rsid w:val="003C0D18"/>
    <w:rsid w:val="003C1085"/>
    <w:rsid w:val="003C1209"/>
    <w:rsid w:val="003C127E"/>
    <w:rsid w:val="003C15A7"/>
    <w:rsid w:val="003C1DB4"/>
    <w:rsid w:val="003C2044"/>
    <w:rsid w:val="003C276B"/>
    <w:rsid w:val="003C2B1D"/>
    <w:rsid w:val="003C2E08"/>
    <w:rsid w:val="003C37E6"/>
    <w:rsid w:val="003C43F6"/>
    <w:rsid w:val="003C46AF"/>
    <w:rsid w:val="003C4A56"/>
    <w:rsid w:val="003C4BAE"/>
    <w:rsid w:val="003C4D69"/>
    <w:rsid w:val="003C4E6F"/>
    <w:rsid w:val="003C522A"/>
    <w:rsid w:val="003C56CD"/>
    <w:rsid w:val="003C575F"/>
    <w:rsid w:val="003C66D9"/>
    <w:rsid w:val="003C6859"/>
    <w:rsid w:val="003C72E8"/>
    <w:rsid w:val="003C7B42"/>
    <w:rsid w:val="003C7B9A"/>
    <w:rsid w:val="003C7E3C"/>
    <w:rsid w:val="003D006A"/>
    <w:rsid w:val="003D0637"/>
    <w:rsid w:val="003D2E89"/>
    <w:rsid w:val="003D2EE2"/>
    <w:rsid w:val="003D37BC"/>
    <w:rsid w:val="003D37D1"/>
    <w:rsid w:val="003D3A46"/>
    <w:rsid w:val="003D3D67"/>
    <w:rsid w:val="003D3E46"/>
    <w:rsid w:val="003D3EA3"/>
    <w:rsid w:val="003D4040"/>
    <w:rsid w:val="003D4047"/>
    <w:rsid w:val="003D4052"/>
    <w:rsid w:val="003D4516"/>
    <w:rsid w:val="003D4904"/>
    <w:rsid w:val="003D5D32"/>
    <w:rsid w:val="003D5E9B"/>
    <w:rsid w:val="003D5F07"/>
    <w:rsid w:val="003D688D"/>
    <w:rsid w:val="003D68C1"/>
    <w:rsid w:val="003D6BB0"/>
    <w:rsid w:val="003D721B"/>
    <w:rsid w:val="003D7CEC"/>
    <w:rsid w:val="003E0076"/>
    <w:rsid w:val="003E02DF"/>
    <w:rsid w:val="003E0FBD"/>
    <w:rsid w:val="003E1A08"/>
    <w:rsid w:val="003E1DDF"/>
    <w:rsid w:val="003E1F4F"/>
    <w:rsid w:val="003E2DDC"/>
    <w:rsid w:val="003E3F93"/>
    <w:rsid w:val="003E4C31"/>
    <w:rsid w:val="003E4FE7"/>
    <w:rsid w:val="003E5CEC"/>
    <w:rsid w:val="003E6A12"/>
    <w:rsid w:val="003E76CD"/>
    <w:rsid w:val="003E7E9F"/>
    <w:rsid w:val="003F009C"/>
    <w:rsid w:val="003F0938"/>
    <w:rsid w:val="003F0AA3"/>
    <w:rsid w:val="003F1054"/>
    <w:rsid w:val="003F1548"/>
    <w:rsid w:val="003F17FC"/>
    <w:rsid w:val="003F20A7"/>
    <w:rsid w:val="003F22FD"/>
    <w:rsid w:val="003F2BD7"/>
    <w:rsid w:val="003F2EB7"/>
    <w:rsid w:val="003F31C1"/>
    <w:rsid w:val="003F34A6"/>
    <w:rsid w:val="003F368A"/>
    <w:rsid w:val="003F371F"/>
    <w:rsid w:val="003F407C"/>
    <w:rsid w:val="003F40DC"/>
    <w:rsid w:val="003F4326"/>
    <w:rsid w:val="003F44F1"/>
    <w:rsid w:val="003F4D37"/>
    <w:rsid w:val="003F5C8D"/>
    <w:rsid w:val="003F5F35"/>
    <w:rsid w:val="003F6BD2"/>
    <w:rsid w:val="003F7400"/>
    <w:rsid w:val="00400AC1"/>
    <w:rsid w:val="00400BE7"/>
    <w:rsid w:val="004013BC"/>
    <w:rsid w:val="004014D3"/>
    <w:rsid w:val="0040153B"/>
    <w:rsid w:val="00401F2C"/>
    <w:rsid w:val="0040273C"/>
    <w:rsid w:val="00404639"/>
    <w:rsid w:val="00404752"/>
    <w:rsid w:val="00404D26"/>
    <w:rsid w:val="00404D89"/>
    <w:rsid w:val="00404F99"/>
    <w:rsid w:val="004050D1"/>
    <w:rsid w:val="00405667"/>
    <w:rsid w:val="00406674"/>
    <w:rsid w:val="00407AFD"/>
    <w:rsid w:val="00407BD2"/>
    <w:rsid w:val="00407EB4"/>
    <w:rsid w:val="004103A0"/>
    <w:rsid w:val="00410652"/>
    <w:rsid w:val="004115DE"/>
    <w:rsid w:val="00411C3C"/>
    <w:rsid w:val="00411ED3"/>
    <w:rsid w:val="00411FFE"/>
    <w:rsid w:val="004125A8"/>
    <w:rsid w:val="00414278"/>
    <w:rsid w:val="004143AE"/>
    <w:rsid w:val="004146C3"/>
    <w:rsid w:val="00416E41"/>
    <w:rsid w:val="0041738D"/>
    <w:rsid w:val="00417992"/>
    <w:rsid w:val="00417EC0"/>
    <w:rsid w:val="00420B73"/>
    <w:rsid w:val="00420FD7"/>
    <w:rsid w:val="00421126"/>
    <w:rsid w:val="0042120D"/>
    <w:rsid w:val="00421615"/>
    <w:rsid w:val="00421743"/>
    <w:rsid w:val="00421C2A"/>
    <w:rsid w:val="00421EA5"/>
    <w:rsid w:val="00422579"/>
    <w:rsid w:val="00423864"/>
    <w:rsid w:val="004238DF"/>
    <w:rsid w:val="00424865"/>
    <w:rsid w:val="00424BEF"/>
    <w:rsid w:val="00425034"/>
    <w:rsid w:val="004256A4"/>
    <w:rsid w:val="0042583F"/>
    <w:rsid w:val="004260B3"/>
    <w:rsid w:val="00426223"/>
    <w:rsid w:val="00426E74"/>
    <w:rsid w:val="00427DDC"/>
    <w:rsid w:val="0043010D"/>
    <w:rsid w:val="00431032"/>
    <w:rsid w:val="00431229"/>
    <w:rsid w:val="00431A77"/>
    <w:rsid w:val="004324DD"/>
    <w:rsid w:val="00432AC2"/>
    <w:rsid w:val="00432B8E"/>
    <w:rsid w:val="00432EBD"/>
    <w:rsid w:val="0043325B"/>
    <w:rsid w:val="004339A5"/>
    <w:rsid w:val="00433A36"/>
    <w:rsid w:val="0043415D"/>
    <w:rsid w:val="004349A8"/>
    <w:rsid w:val="004354FC"/>
    <w:rsid w:val="0043645E"/>
    <w:rsid w:val="0043658F"/>
    <w:rsid w:val="00436A72"/>
    <w:rsid w:val="0043701A"/>
    <w:rsid w:val="004371BE"/>
    <w:rsid w:val="0043757F"/>
    <w:rsid w:val="004377F2"/>
    <w:rsid w:val="00437DA3"/>
    <w:rsid w:val="004406FC"/>
    <w:rsid w:val="00440A58"/>
    <w:rsid w:val="00440A9D"/>
    <w:rsid w:val="00440F7C"/>
    <w:rsid w:val="004411CD"/>
    <w:rsid w:val="00441258"/>
    <w:rsid w:val="00441B4E"/>
    <w:rsid w:val="004424D5"/>
    <w:rsid w:val="00442D7E"/>
    <w:rsid w:val="004430F6"/>
    <w:rsid w:val="00443D69"/>
    <w:rsid w:val="0044406F"/>
    <w:rsid w:val="004454F7"/>
    <w:rsid w:val="00445FFD"/>
    <w:rsid w:val="00446CB5"/>
    <w:rsid w:val="00447940"/>
    <w:rsid w:val="00447D55"/>
    <w:rsid w:val="00450A59"/>
    <w:rsid w:val="00450C05"/>
    <w:rsid w:val="00451C8F"/>
    <w:rsid w:val="004522DD"/>
    <w:rsid w:val="00453079"/>
    <w:rsid w:val="004530B2"/>
    <w:rsid w:val="00453265"/>
    <w:rsid w:val="004540E1"/>
    <w:rsid w:val="0045442A"/>
    <w:rsid w:val="004544E0"/>
    <w:rsid w:val="00454A29"/>
    <w:rsid w:val="00454CF0"/>
    <w:rsid w:val="00455520"/>
    <w:rsid w:val="00455855"/>
    <w:rsid w:val="0045680E"/>
    <w:rsid w:val="00456A67"/>
    <w:rsid w:val="004571A8"/>
    <w:rsid w:val="004578B9"/>
    <w:rsid w:val="004600B6"/>
    <w:rsid w:val="00460D75"/>
    <w:rsid w:val="00461145"/>
    <w:rsid w:val="004616FC"/>
    <w:rsid w:val="00461FF8"/>
    <w:rsid w:val="00462B45"/>
    <w:rsid w:val="00462CA9"/>
    <w:rsid w:val="004630B3"/>
    <w:rsid w:val="00463395"/>
    <w:rsid w:val="004635FE"/>
    <w:rsid w:val="0046375E"/>
    <w:rsid w:val="004641F2"/>
    <w:rsid w:val="004641FB"/>
    <w:rsid w:val="00464201"/>
    <w:rsid w:val="0046481E"/>
    <w:rsid w:val="00464DBF"/>
    <w:rsid w:val="0046548F"/>
    <w:rsid w:val="004660C5"/>
    <w:rsid w:val="004665D5"/>
    <w:rsid w:val="0046697C"/>
    <w:rsid w:val="0046706B"/>
    <w:rsid w:val="00467132"/>
    <w:rsid w:val="00467D05"/>
    <w:rsid w:val="004706F5"/>
    <w:rsid w:val="00470AA6"/>
    <w:rsid w:val="004712F0"/>
    <w:rsid w:val="00471B34"/>
    <w:rsid w:val="00472309"/>
    <w:rsid w:val="00472A78"/>
    <w:rsid w:val="00472E27"/>
    <w:rsid w:val="00472E82"/>
    <w:rsid w:val="00473547"/>
    <w:rsid w:val="00473650"/>
    <w:rsid w:val="0047412F"/>
    <w:rsid w:val="0047464D"/>
    <w:rsid w:val="00474CE2"/>
    <w:rsid w:val="00474EE8"/>
    <w:rsid w:val="00475824"/>
    <w:rsid w:val="00475A0D"/>
    <w:rsid w:val="00475AAF"/>
    <w:rsid w:val="00475E33"/>
    <w:rsid w:val="00477087"/>
    <w:rsid w:val="00477544"/>
    <w:rsid w:val="00480048"/>
    <w:rsid w:val="004804EC"/>
    <w:rsid w:val="00481228"/>
    <w:rsid w:val="0048151B"/>
    <w:rsid w:val="00481C91"/>
    <w:rsid w:val="00482E03"/>
    <w:rsid w:val="00483BE0"/>
    <w:rsid w:val="0048417E"/>
    <w:rsid w:val="004845E7"/>
    <w:rsid w:val="00484B6A"/>
    <w:rsid w:val="00484FCF"/>
    <w:rsid w:val="004851BA"/>
    <w:rsid w:val="004856F8"/>
    <w:rsid w:val="00485824"/>
    <w:rsid w:val="00485A3F"/>
    <w:rsid w:val="004862FD"/>
    <w:rsid w:val="004865A5"/>
    <w:rsid w:val="0048764C"/>
    <w:rsid w:val="0048790C"/>
    <w:rsid w:val="0048795C"/>
    <w:rsid w:val="00487990"/>
    <w:rsid w:val="00487F91"/>
    <w:rsid w:val="0049085F"/>
    <w:rsid w:val="00490BB8"/>
    <w:rsid w:val="004910F5"/>
    <w:rsid w:val="0049257B"/>
    <w:rsid w:val="0049305E"/>
    <w:rsid w:val="00493113"/>
    <w:rsid w:val="0049389B"/>
    <w:rsid w:val="00494900"/>
    <w:rsid w:val="00494F3F"/>
    <w:rsid w:val="004951E2"/>
    <w:rsid w:val="004952AF"/>
    <w:rsid w:val="004953F5"/>
    <w:rsid w:val="00495613"/>
    <w:rsid w:val="00495896"/>
    <w:rsid w:val="004958A2"/>
    <w:rsid w:val="00495B6C"/>
    <w:rsid w:val="00495E42"/>
    <w:rsid w:val="00495F0E"/>
    <w:rsid w:val="00497051"/>
    <w:rsid w:val="0049776F"/>
    <w:rsid w:val="004A0D3B"/>
    <w:rsid w:val="004A0FA4"/>
    <w:rsid w:val="004A1136"/>
    <w:rsid w:val="004A12D2"/>
    <w:rsid w:val="004A16F1"/>
    <w:rsid w:val="004A174A"/>
    <w:rsid w:val="004A182A"/>
    <w:rsid w:val="004A18F0"/>
    <w:rsid w:val="004A19D6"/>
    <w:rsid w:val="004A20BB"/>
    <w:rsid w:val="004A2719"/>
    <w:rsid w:val="004A28A3"/>
    <w:rsid w:val="004A3A6C"/>
    <w:rsid w:val="004A4831"/>
    <w:rsid w:val="004A4847"/>
    <w:rsid w:val="004A4CC3"/>
    <w:rsid w:val="004A5B10"/>
    <w:rsid w:val="004A5CEE"/>
    <w:rsid w:val="004A6782"/>
    <w:rsid w:val="004A6E82"/>
    <w:rsid w:val="004A6EEB"/>
    <w:rsid w:val="004A6F02"/>
    <w:rsid w:val="004A6FF6"/>
    <w:rsid w:val="004A7139"/>
    <w:rsid w:val="004A7520"/>
    <w:rsid w:val="004A7F39"/>
    <w:rsid w:val="004B044A"/>
    <w:rsid w:val="004B062B"/>
    <w:rsid w:val="004B123A"/>
    <w:rsid w:val="004B132E"/>
    <w:rsid w:val="004B144A"/>
    <w:rsid w:val="004B193B"/>
    <w:rsid w:val="004B1C30"/>
    <w:rsid w:val="004B1CCB"/>
    <w:rsid w:val="004B26D8"/>
    <w:rsid w:val="004B3995"/>
    <w:rsid w:val="004B3CC5"/>
    <w:rsid w:val="004B48E0"/>
    <w:rsid w:val="004B48F4"/>
    <w:rsid w:val="004B4A5D"/>
    <w:rsid w:val="004B4B41"/>
    <w:rsid w:val="004B4C6F"/>
    <w:rsid w:val="004B4F9E"/>
    <w:rsid w:val="004B543A"/>
    <w:rsid w:val="004B58FE"/>
    <w:rsid w:val="004B5934"/>
    <w:rsid w:val="004B617C"/>
    <w:rsid w:val="004B6C88"/>
    <w:rsid w:val="004B6D78"/>
    <w:rsid w:val="004B6F0D"/>
    <w:rsid w:val="004B7C9C"/>
    <w:rsid w:val="004C013B"/>
    <w:rsid w:val="004C12F6"/>
    <w:rsid w:val="004C13B3"/>
    <w:rsid w:val="004C1A10"/>
    <w:rsid w:val="004C1EB4"/>
    <w:rsid w:val="004C1FE7"/>
    <w:rsid w:val="004C2144"/>
    <w:rsid w:val="004C291F"/>
    <w:rsid w:val="004C31F5"/>
    <w:rsid w:val="004C3818"/>
    <w:rsid w:val="004C3BEB"/>
    <w:rsid w:val="004C410B"/>
    <w:rsid w:val="004C41EB"/>
    <w:rsid w:val="004C44CB"/>
    <w:rsid w:val="004C4588"/>
    <w:rsid w:val="004C5064"/>
    <w:rsid w:val="004C5E52"/>
    <w:rsid w:val="004C6227"/>
    <w:rsid w:val="004C62D8"/>
    <w:rsid w:val="004C6795"/>
    <w:rsid w:val="004C6904"/>
    <w:rsid w:val="004C6DA2"/>
    <w:rsid w:val="004C7BDD"/>
    <w:rsid w:val="004C7DA8"/>
    <w:rsid w:val="004C7E55"/>
    <w:rsid w:val="004D05A4"/>
    <w:rsid w:val="004D0B12"/>
    <w:rsid w:val="004D16A1"/>
    <w:rsid w:val="004D1704"/>
    <w:rsid w:val="004D1A31"/>
    <w:rsid w:val="004D2C48"/>
    <w:rsid w:val="004D39EE"/>
    <w:rsid w:val="004D421E"/>
    <w:rsid w:val="004D4734"/>
    <w:rsid w:val="004D5716"/>
    <w:rsid w:val="004D60DD"/>
    <w:rsid w:val="004D6323"/>
    <w:rsid w:val="004D6713"/>
    <w:rsid w:val="004D743C"/>
    <w:rsid w:val="004E0111"/>
    <w:rsid w:val="004E118D"/>
    <w:rsid w:val="004E2117"/>
    <w:rsid w:val="004E2378"/>
    <w:rsid w:val="004E2702"/>
    <w:rsid w:val="004E2A30"/>
    <w:rsid w:val="004E2BEA"/>
    <w:rsid w:val="004E3AC3"/>
    <w:rsid w:val="004E3C2E"/>
    <w:rsid w:val="004E48CE"/>
    <w:rsid w:val="004E4F12"/>
    <w:rsid w:val="004E6123"/>
    <w:rsid w:val="004E65CB"/>
    <w:rsid w:val="004E699D"/>
    <w:rsid w:val="004E6E61"/>
    <w:rsid w:val="004E721A"/>
    <w:rsid w:val="004E7447"/>
    <w:rsid w:val="004E7489"/>
    <w:rsid w:val="004F1234"/>
    <w:rsid w:val="004F187C"/>
    <w:rsid w:val="004F1AF7"/>
    <w:rsid w:val="004F2EEA"/>
    <w:rsid w:val="004F34C6"/>
    <w:rsid w:val="004F353A"/>
    <w:rsid w:val="004F3B12"/>
    <w:rsid w:val="004F45D2"/>
    <w:rsid w:val="004F4AC4"/>
    <w:rsid w:val="004F4D37"/>
    <w:rsid w:val="004F4EA0"/>
    <w:rsid w:val="004F52B6"/>
    <w:rsid w:val="004F5370"/>
    <w:rsid w:val="004F6640"/>
    <w:rsid w:val="004F75F1"/>
    <w:rsid w:val="004F7981"/>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762B"/>
    <w:rsid w:val="00507EE8"/>
    <w:rsid w:val="00510039"/>
    <w:rsid w:val="005115EB"/>
    <w:rsid w:val="005123FF"/>
    <w:rsid w:val="005125DF"/>
    <w:rsid w:val="00512F0B"/>
    <w:rsid w:val="00513205"/>
    <w:rsid w:val="0051338F"/>
    <w:rsid w:val="005138C1"/>
    <w:rsid w:val="00513DC3"/>
    <w:rsid w:val="00514072"/>
    <w:rsid w:val="0051434B"/>
    <w:rsid w:val="00514BEE"/>
    <w:rsid w:val="00514E34"/>
    <w:rsid w:val="0051589F"/>
    <w:rsid w:val="005159ED"/>
    <w:rsid w:val="0051638B"/>
    <w:rsid w:val="00516858"/>
    <w:rsid w:val="005171F1"/>
    <w:rsid w:val="005201A0"/>
    <w:rsid w:val="00520206"/>
    <w:rsid w:val="00520A39"/>
    <w:rsid w:val="00520C0E"/>
    <w:rsid w:val="00520CF3"/>
    <w:rsid w:val="00521568"/>
    <w:rsid w:val="005217CD"/>
    <w:rsid w:val="00521E02"/>
    <w:rsid w:val="00522092"/>
    <w:rsid w:val="005222B4"/>
    <w:rsid w:val="00522559"/>
    <w:rsid w:val="00522B4B"/>
    <w:rsid w:val="00523AE2"/>
    <w:rsid w:val="00523D3A"/>
    <w:rsid w:val="00524108"/>
    <w:rsid w:val="005250F5"/>
    <w:rsid w:val="00525BD7"/>
    <w:rsid w:val="00525FBD"/>
    <w:rsid w:val="00526B5D"/>
    <w:rsid w:val="00527163"/>
    <w:rsid w:val="00527575"/>
    <w:rsid w:val="00527607"/>
    <w:rsid w:val="005278D2"/>
    <w:rsid w:val="00527955"/>
    <w:rsid w:val="005300B7"/>
    <w:rsid w:val="00530B2F"/>
    <w:rsid w:val="005310BA"/>
    <w:rsid w:val="00531369"/>
    <w:rsid w:val="00531407"/>
    <w:rsid w:val="0053140D"/>
    <w:rsid w:val="00531D0B"/>
    <w:rsid w:val="0053271A"/>
    <w:rsid w:val="00532F0C"/>
    <w:rsid w:val="00533566"/>
    <w:rsid w:val="00533E57"/>
    <w:rsid w:val="00534053"/>
    <w:rsid w:val="005348C5"/>
    <w:rsid w:val="005353B9"/>
    <w:rsid w:val="00535C17"/>
    <w:rsid w:val="005366F0"/>
    <w:rsid w:val="00536A2C"/>
    <w:rsid w:val="005379D5"/>
    <w:rsid w:val="0054106B"/>
    <w:rsid w:val="005416F5"/>
    <w:rsid w:val="005419B1"/>
    <w:rsid w:val="005419D5"/>
    <w:rsid w:val="005421A0"/>
    <w:rsid w:val="005425C7"/>
    <w:rsid w:val="0054266E"/>
    <w:rsid w:val="00542734"/>
    <w:rsid w:val="00542CC2"/>
    <w:rsid w:val="00542E99"/>
    <w:rsid w:val="00542F80"/>
    <w:rsid w:val="005434CF"/>
    <w:rsid w:val="005444B6"/>
    <w:rsid w:val="00544EF1"/>
    <w:rsid w:val="00545647"/>
    <w:rsid w:val="00545EA6"/>
    <w:rsid w:val="00545F9A"/>
    <w:rsid w:val="00546644"/>
    <w:rsid w:val="0054670A"/>
    <w:rsid w:val="005469EA"/>
    <w:rsid w:val="00546DCD"/>
    <w:rsid w:val="00546F08"/>
    <w:rsid w:val="00547215"/>
    <w:rsid w:val="005479C5"/>
    <w:rsid w:val="00547A7A"/>
    <w:rsid w:val="005503D4"/>
    <w:rsid w:val="005508FE"/>
    <w:rsid w:val="005509F7"/>
    <w:rsid w:val="00551067"/>
    <w:rsid w:val="005517E1"/>
    <w:rsid w:val="005531A2"/>
    <w:rsid w:val="005539EB"/>
    <w:rsid w:val="00553EF9"/>
    <w:rsid w:val="00554B7C"/>
    <w:rsid w:val="00555302"/>
    <w:rsid w:val="005561B4"/>
    <w:rsid w:val="005568E6"/>
    <w:rsid w:val="005569D8"/>
    <w:rsid w:val="00556C79"/>
    <w:rsid w:val="00557EBB"/>
    <w:rsid w:val="00560BE2"/>
    <w:rsid w:val="00561220"/>
    <w:rsid w:val="005617DC"/>
    <w:rsid w:val="00561A5C"/>
    <w:rsid w:val="0056225F"/>
    <w:rsid w:val="0056241C"/>
    <w:rsid w:val="00562485"/>
    <w:rsid w:val="00562E34"/>
    <w:rsid w:val="00562E4D"/>
    <w:rsid w:val="00564252"/>
    <w:rsid w:val="00564868"/>
    <w:rsid w:val="005651B9"/>
    <w:rsid w:val="0056584A"/>
    <w:rsid w:val="00565CDB"/>
    <w:rsid w:val="00565DFD"/>
    <w:rsid w:val="00566AAA"/>
    <w:rsid w:val="00566F17"/>
    <w:rsid w:val="0056730A"/>
    <w:rsid w:val="00567850"/>
    <w:rsid w:val="00570113"/>
    <w:rsid w:val="00570169"/>
    <w:rsid w:val="005707D8"/>
    <w:rsid w:val="005717CB"/>
    <w:rsid w:val="00572334"/>
    <w:rsid w:val="0057234D"/>
    <w:rsid w:val="00572C7C"/>
    <w:rsid w:val="00573A1D"/>
    <w:rsid w:val="00574773"/>
    <w:rsid w:val="00576235"/>
    <w:rsid w:val="00576409"/>
    <w:rsid w:val="00576C03"/>
    <w:rsid w:val="00576DCF"/>
    <w:rsid w:val="005771F6"/>
    <w:rsid w:val="005778A6"/>
    <w:rsid w:val="00577B12"/>
    <w:rsid w:val="005801EC"/>
    <w:rsid w:val="00580A58"/>
    <w:rsid w:val="00581870"/>
    <w:rsid w:val="00581DF1"/>
    <w:rsid w:val="00581E80"/>
    <w:rsid w:val="005827A6"/>
    <w:rsid w:val="00582DBE"/>
    <w:rsid w:val="00583995"/>
    <w:rsid w:val="00583CAC"/>
    <w:rsid w:val="00583CD4"/>
    <w:rsid w:val="0058400E"/>
    <w:rsid w:val="0058435B"/>
    <w:rsid w:val="005843A8"/>
    <w:rsid w:val="00584755"/>
    <w:rsid w:val="00585588"/>
    <w:rsid w:val="00585D9F"/>
    <w:rsid w:val="00586F3D"/>
    <w:rsid w:val="005873B9"/>
    <w:rsid w:val="00587C60"/>
    <w:rsid w:val="00587CD1"/>
    <w:rsid w:val="005914DA"/>
    <w:rsid w:val="00591A9C"/>
    <w:rsid w:val="00591B46"/>
    <w:rsid w:val="00591BDD"/>
    <w:rsid w:val="00592328"/>
    <w:rsid w:val="00592FBB"/>
    <w:rsid w:val="005932D2"/>
    <w:rsid w:val="005933D3"/>
    <w:rsid w:val="005936B1"/>
    <w:rsid w:val="0059488E"/>
    <w:rsid w:val="00594D73"/>
    <w:rsid w:val="005958EC"/>
    <w:rsid w:val="00595C6C"/>
    <w:rsid w:val="00596477"/>
    <w:rsid w:val="00596536"/>
    <w:rsid w:val="00596BFE"/>
    <w:rsid w:val="00596E4A"/>
    <w:rsid w:val="0059701B"/>
    <w:rsid w:val="005970FD"/>
    <w:rsid w:val="005972FE"/>
    <w:rsid w:val="0059744A"/>
    <w:rsid w:val="005979B8"/>
    <w:rsid w:val="00597A23"/>
    <w:rsid w:val="005A0F83"/>
    <w:rsid w:val="005A1734"/>
    <w:rsid w:val="005A188F"/>
    <w:rsid w:val="005A23E0"/>
    <w:rsid w:val="005A27DD"/>
    <w:rsid w:val="005A2E75"/>
    <w:rsid w:val="005A33EB"/>
    <w:rsid w:val="005A34EA"/>
    <w:rsid w:val="005A3508"/>
    <w:rsid w:val="005A495D"/>
    <w:rsid w:val="005A4B8F"/>
    <w:rsid w:val="005A4C2C"/>
    <w:rsid w:val="005A4C6F"/>
    <w:rsid w:val="005A4CB0"/>
    <w:rsid w:val="005A517C"/>
    <w:rsid w:val="005A51FA"/>
    <w:rsid w:val="005A573B"/>
    <w:rsid w:val="005A5B26"/>
    <w:rsid w:val="005A601A"/>
    <w:rsid w:val="005A63BC"/>
    <w:rsid w:val="005A6411"/>
    <w:rsid w:val="005A65A0"/>
    <w:rsid w:val="005A6904"/>
    <w:rsid w:val="005A6CBA"/>
    <w:rsid w:val="005A6D37"/>
    <w:rsid w:val="005A7010"/>
    <w:rsid w:val="005A7398"/>
    <w:rsid w:val="005A78A4"/>
    <w:rsid w:val="005A7A96"/>
    <w:rsid w:val="005A7E99"/>
    <w:rsid w:val="005B0428"/>
    <w:rsid w:val="005B048F"/>
    <w:rsid w:val="005B10F9"/>
    <w:rsid w:val="005B125A"/>
    <w:rsid w:val="005B2F8F"/>
    <w:rsid w:val="005B2F9E"/>
    <w:rsid w:val="005B35F7"/>
    <w:rsid w:val="005B3BE5"/>
    <w:rsid w:val="005B3EE8"/>
    <w:rsid w:val="005B3FDA"/>
    <w:rsid w:val="005B4198"/>
    <w:rsid w:val="005B41CE"/>
    <w:rsid w:val="005B46D1"/>
    <w:rsid w:val="005B46F6"/>
    <w:rsid w:val="005B4A61"/>
    <w:rsid w:val="005B4AB3"/>
    <w:rsid w:val="005B5068"/>
    <w:rsid w:val="005B512B"/>
    <w:rsid w:val="005B522A"/>
    <w:rsid w:val="005B5640"/>
    <w:rsid w:val="005B5992"/>
    <w:rsid w:val="005B5ADB"/>
    <w:rsid w:val="005B611D"/>
    <w:rsid w:val="005B62FF"/>
    <w:rsid w:val="005B6300"/>
    <w:rsid w:val="005B6465"/>
    <w:rsid w:val="005B6B9D"/>
    <w:rsid w:val="005B72BE"/>
    <w:rsid w:val="005B7E60"/>
    <w:rsid w:val="005C07BE"/>
    <w:rsid w:val="005C1226"/>
    <w:rsid w:val="005C18A2"/>
    <w:rsid w:val="005C19E4"/>
    <w:rsid w:val="005C1E0A"/>
    <w:rsid w:val="005C22DA"/>
    <w:rsid w:val="005C2888"/>
    <w:rsid w:val="005C2C6E"/>
    <w:rsid w:val="005C3991"/>
    <w:rsid w:val="005C399C"/>
    <w:rsid w:val="005C3E77"/>
    <w:rsid w:val="005C3F23"/>
    <w:rsid w:val="005C3F86"/>
    <w:rsid w:val="005C43C7"/>
    <w:rsid w:val="005C5466"/>
    <w:rsid w:val="005C59DE"/>
    <w:rsid w:val="005C71EE"/>
    <w:rsid w:val="005C7AB2"/>
    <w:rsid w:val="005D0093"/>
    <w:rsid w:val="005D07ED"/>
    <w:rsid w:val="005D255C"/>
    <w:rsid w:val="005D2739"/>
    <w:rsid w:val="005D27CE"/>
    <w:rsid w:val="005D36E9"/>
    <w:rsid w:val="005D3970"/>
    <w:rsid w:val="005D39EB"/>
    <w:rsid w:val="005D3EBB"/>
    <w:rsid w:val="005D4003"/>
    <w:rsid w:val="005D4066"/>
    <w:rsid w:val="005D4CE7"/>
    <w:rsid w:val="005D5792"/>
    <w:rsid w:val="005D5C37"/>
    <w:rsid w:val="005D5CDF"/>
    <w:rsid w:val="005D604E"/>
    <w:rsid w:val="005D75E3"/>
    <w:rsid w:val="005D7678"/>
    <w:rsid w:val="005D7B40"/>
    <w:rsid w:val="005D7B61"/>
    <w:rsid w:val="005E03B8"/>
    <w:rsid w:val="005E0584"/>
    <w:rsid w:val="005E0D55"/>
    <w:rsid w:val="005E0EDA"/>
    <w:rsid w:val="005E14FB"/>
    <w:rsid w:val="005E2620"/>
    <w:rsid w:val="005E293D"/>
    <w:rsid w:val="005E2BB4"/>
    <w:rsid w:val="005E325C"/>
    <w:rsid w:val="005E3C22"/>
    <w:rsid w:val="005E48A7"/>
    <w:rsid w:val="005E4B95"/>
    <w:rsid w:val="005E4C75"/>
    <w:rsid w:val="005E51A2"/>
    <w:rsid w:val="005E5227"/>
    <w:rsid w:val="005E5AF6"/>
    <w:rsid w:val="005E5B6B"/>
    <w:rsid w:val="005E5C54"/>
    <w:rsid w:val="005E6A58"/>
    <w:rsid w:val="005E6D6E"/>
    <w:rsid w:val="005E739C"/>
    <w:rsid w:val="005E7528"/>
    <w:rsid w:val="005E7FE5"/>
    <w:rsid w:val="005F04A1"/>
    <w:rsid w:val="005F0A12"/>
    <w:rsid w:val="005F0AD6"/>
    <w:rsid w:val="005F1BDC"/>
    <w:rsid w:val="005F209E"/>
    <w:rsid w:val="005F2355"/>
    <w:rsid w:val="005F2472"/>
    <w:rsid w:val="005F285E"/>
    <w:rsid w:val="005F2C25"/>
    <w:rsid w:val="005F2CE5"/>
    <w:rsid w:val="005F3399"/>
    <w:rsid w:val="005F3B2F"/>
    <w:rsid w:val="005F3D98"/>
    <w:rsid w:val="005F4513"/>
    <w:rsid w:val="005F4C4B"/>
    <w:rsid w:val="005F5CD2"/>
    <w:rsid w:val="005F5E43"/>
    <w:rsid w:val="005F6851"/>
    <w:rsid w:val="005F7B17"/>
    <w:rsid w:val="00600160"/>
    <w:rsid w:val="00600166"/>
    <w:rsid w:val="006008E5"/>
    <w:rsid w:val="00600AA8"/>
    <w:rsid w:val="00600DCF"/>
    <w:rsid w:val="00601021"/>
    <w:rsid w:val="006015A6"/>
    <w:rsid w:val="006020A5"/>
    <w:rsid w:val="00602794"/>
    <w:rsid w:val="006027A3"/>
    <w:rsid w:val="00602E46"/>
    <w:rsid w:val="006037CF"/>
    <w:rsid w:val="00603BD6"/>
    <w:rsid w:val="00604D9D"/>
    <w:rsid w:val="006059A2"/>
    <w:rsid w:val="00605A75"/>
    <w:rsid w:val="00605AAB"/>
    <w:rsid w:val="00606172"/>
    <w:rsid w:val="00606285"/>
    <w:rsid w:val="0060661E"/>
    <w:rsid w:val="0060676E"/>
    <w:rsid w:val="00606B0D"/>
    <w:rsid w:val="00607170"/>
    <w:rsid w:val="00607287"/>
    <w:rsid w:val="006076E1"/>
    <w:rsid w:val="0060795B"/>
    <w:rsid w:val="00610451"/>
    <w:rsid w:val="00610FA7"/>
    <w:rsid w:val="006112CE"/>
    <w:rsid w:val="00611E4C"/>
    <w:rsid w:val="00611F09"/>
    <w:rsid w:val="00612088"/>
    <w:rsid w:val="006123AE"/>
    <w:rsid w:val="006125D0"/>
    <w:rsid w:val="00612649"/>
    <w:rsid w:val="00612E2C"/>
    <w:rsid w:val="006130DE"/>
    <w:rsid w:val="00613CC7"/>
    <w:rsid w:val="00613F92"/>
    <w:rsid w:val="00614091"/>
    <w:rsid w:val="00615697"/>
    <w:rsid w:val="00616585"/>
    <w:rsid w:val="006165D6"/>
    <w:rsid w:val="0061688E"/>
    <w:rsid w:val="0061763B"/>
    <w:rsid w:val="00617696"/>
    <w:rsid w:val="00617ED3"/>
    <w:rsid w:val="006200D2"/>
    <w:rsid w:val="0062066C"/>
    <w:rsid w:val="0062074B"/>
    <w:rsid w:val="00620AA8"/>
    <w:rsid w:val="00620FF3"/>
    <w:rsid w:val="00621208"/>
    <w:rsid w:val="006216E1"/>
    <w:rsid w:val="00621DB3"/>
    <w:rsid w:val="00621E58"/>
    <w:rsid w:val="00621F93"/>
    <w:rsid w:val="00622552"/>
    <w:rsid w:val="00622C2E"/>
    <w:rsid w:val="00623702"/>
    <w:rsid w:val="006240F6"/>
    <w:rsid w:val="0062411E"/>
    <w:rsid w:val="00624ABD"/>
    <w:rsid w:val="006250B8"/>
    <w:rsid w:val="006251B5"/>
    <w:rsid w:val="00625345"/>
    <w:rsid w:val="00625A71"/>
    <w:rsid w:val="006263BD"/>
    <w:rsid w:val="00627022"/>
    <w:rsid w:val="00627340"/>
    <w:rsid w:val="00630B88"/>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4F5"/>
    <w:rsid w:val="006351A6"/>
    <w:rsid w:val="0063572A"/>
    <w:rsid w:val="00635E9C"/>
    <w:rsid w:val="00636839"/>
    <w:rsid w:val="00636846"/>
    <w:rsid w:val="00636CF6"/>
    <w:rsid w:val="00636E65"/>
    <w:rsid w:val="00637240"/>
    <w:rsid w:val="006374FC"/>
    <w:rsid w:val="00637748"/>
    <w:rsid w:val="00637819"/>
    <w:rsid w:val="00637E2A"/>
    <w:rsid w:val="00640C6E"/>
    <w:rsid w:val="00640DF2"/>
    <w:rsid w:val="00641074"/>
    <w:rsid w:val="006413FD"/>
    <w:rsid w:val="00641BAA"/>
    <w:rsid w:val="00641F63"/>
    <w:rsid w:val="006426EE"/>
    <w:rsid w:val="00642FAC"/>
    <w:rsid w:val="00643388"/>
    <w:rsid w:val="006433D2"/>
    <w:rsid w:val="00643454"/>
    <w:rsid w:val="00643851"/>
    <w:rsid w:val="00644164"/>
    <w:rsid w:val="006449F9"/>
    <w:rsid w:val="00645075"/>
    <w:rsid w:val="00645880"/>
    <w:rsid w:val="006458DD"/>
    <w:rsid w:val="006459AC"/>
    <w:rsid w:val="00646498"/>
    <w:rsid w:val="00646F68"/>
    <w:rsid w:val="0064750B"/>
    <w:rsid w:val="006508DD"/>
    <w:rsid w:val="00650DA6"/>
    <w:rsid w:val="00651277"/>
    <w:rsid w:val="006516CA"/>
    <w:rsid w:val="00651D62"/>
    <w:rsid w:val="0065209E"/>
    <w:rsid w:val="0065230B"/>
    <w:rsid w:val="00652604"/>
    <w:rsid w:val="0065270E"/>
    <w:rsid w:val="00652E55"/>
    <w:rsid w:val="00653DF8"/>
    <w:rsid w:val="00653E3F"/>
    <w:rsid w:val="006544F4"/>
    <w:rsid w:val="00654C7B"/>
    <w:rsid w:val="0065525A"/>
    <w:rsid w:val="00655459"/>
    <w:rsid w:val="00655B0F"/>
    <w:rsid w:val="00656CC6"/>
    <w:rsid w:val="00657603"/>
    <w:rsid w:val="00657C55"/>
    <w:rsid w:val="006601CF"/>
    <w:rsid w:val="00660FE2"/>
    <w:rsid w:val="00661240"/>
    <w:rsid w:val="00661C27"/>
    <w:rsid w:val="006620C3"/>
    <w:rsid w:val="00662809"/>
    <w:rsid w:val="00662A80"/>
    <w:rsid w:val="00662BA9"/>
    <w:rsid w:val="00662DC6"/>
    <w:rsid w:val="00662EF6"/>
    <w:rsid w:val="00663245"/>
    <w:rsid w:val="0066396A"/>
    <w:rsid w:val="006642BA"/>
    <w:rsid w:val="006645F4"/>
    <w:rsid w:val="0066551B"/>
    <w:rsid w:val="00665DB8"/>
    <w:rsid w:val="00665E3E"/>
    <w:rsid w:val="00666CED"/>
    <w:rsid w:val="00667010"/>
    <w:rsid w:val="00667B3E"/>
    <w:rsid w:val="00667C85"/>
    <w:rsid w:val="0067033E"/>
    <w:rsid w:val="006704DA"/>
    <w:rsid w:val="00670AC4"/>
    <w:rsid w:val="00670D8B"/>
    <w:rsid w:val="00671002"/>
    <w:rsid w:val="0067213A"/>
    <w:rsid w:val="00674B3C"/>
    <w:rsid w:val="0067509F"/>
    <w:rsid w:val="006750A6"/>
    <w:rsid w:val="006752AC"/>
    <w:rsid w:val="006757EE"/>
    <w:rsid w:val="0067580B"/>
    <w:rsid w:val="00676CF8"/>
    <w:rsid w:val="0067796F"/>
    <w:rsid w:val="006810A0"/>
    <w:rsid w:val="0068110B"/>
    <w:rsid w:val="0068149F"/>
    <w:rsid w:val="00681D63"/>
    <w:rsid w:val="006825AE"/>
    <w:rsid w:val="00682A11"/>
    <w:rsid w:val="00682DBE"/>
    <w:rsid w:val="00682F55"/>
    <w:rsid w:val="006830A2"/>
    <w:rsid w:val="0068326D"/>
    <w:rsid w:val="0068334A"/>
    <w:rsid w:val="006835C0"/>
    <w:rsid w:val="0068473E"/>
    <w:rsid w:val="00684A15"/>
    <w:rsid w:val="006855B6"/>
    <w:rsid w:val="00686215"/>
    <w:rsid w:val="00686754"/>
    <w:rsid w:val="00686BCC"/>
    <w:rsid w:val="00686D9D"/>
    <w:rsid w:val="00687476"/>
    <w:rsid w:val="006875C7"/>
    <w:rsid w:val="006904BD"/>
    <w:rsid w:val="00690848"/>
    <w:rsid w:val="00690955"/>
    <w:rsid w:val="00690E6D"/>
    <w:rsid w:val="00691CA8"/>
    <w:rsid w:val="00691D33"/>
    <w:rsid w:val="00691F93"/>
    <w:rsid w:val="0069207D"/>
    <w:rsid w:val="006921DC"/>
    <w:rsid w:val="006930CF"/>
    <w:rsid w:val="00693DAA"/>
    <w:rsid w:val="006942FF"/>
    <w:rsid w:val="00694B76"/>
    <w:rsid w:val="00695002"/>
    <w:rsid w:val="0069559F"/>
    <w:rsid w:val="0069566F"/>
    <w:rsid w:val="0069580D"/>
    <w:rsid w:val="00695F70"/>
    <w:rsid w:val="00696F8A"/>
    <w:rsid w:val="006A037C"/>
    <w:rsid w:val="006A08FF"/>
    <w:rsid w:val="006A0ABC"/>
    <w:rsid w:val="006A1213"/>
    <w:rsid w:val="006A1923"/>
    <w:rsid w:val="006A2510"/>
    <w:rsid w:val="006A2ECF"/>
    <w:rsid w:val="006A30B0"/>
    <w:rsid w:val="006A3234"/>
    <w:rsid w:val="006A343B"/>
    <w:rsid w:val="006A378F"/>
    <w:rsid w:val="006A3BFB"/>
    <w:rsid w:val="006A428E"/>
    <w:rsid w:val="006A4734"/>
    <w:rsid w:val="006A5255"/>
    <w:rsid w:val="006A689E"/>
    <w:rsid w:val="006A6948"/>
    <w:rsid w:val="006A712D"/>
    <w:rsid w:val="006A7B97"/>
    <w:rsid w:val="006A7C09"/>
    <w:rsid w:val="006B0029"/>
    <w:rsid w:val="006B0DBE"/>
    <w:rsid w:val="006B2166"/>
    <w:rsid w:val="006B2C2B"/>
    <w:rsid w:val="006B537C"/>
    <w:rsid w:val="006B6B00"/>
    <w:rsid w:val="006B6D96"/>
    <w:rsid w:val="006B718C"/>
    <w:rsid w:val="006B74C7"/>
    <w:rsid w:val="006B7641"/>
    <w:rsid w:val="006B7A95"/>
    <w:rsid w:val="006C098A"/>
    <w:rsid w:val="006C0ED3"/>
    <w:rsid w:val="006C2056"/>
    <w:rsid w:val="006C2536"/>
    <w:rsid w:val="006C2640"/>
    <w:rsid w:val="006C2D18"/>
    <w:rsid w:val="006C3508"/>
    <w:rsid w:val="006C4096"/>
    <w:rsid w:val="006C4515"/>
    <w:rsid w:val="006C464B"/>
    <w:rsid w:val="006C4801"/>
    <w:rsid w:val="006C4DCB"/>
    <w:rsid w:val="006C65BE"/>
    <w:rsid w:val="006C6B22"/>
    <w:rsid w:val="006C7258"/>
    <w:rsid w:val="006C73EE"/>
    <w:rsid w:val="006D0345"/>
    <w:rsid w:val="006D0A04"/>
    <w:rsid w:val="006D0CBB"/>
    <w:rsid w:val="006D1D54"/>
    <w:rsid w:val="006D1F81"/>
    <w:rsid w:val="006D29CB"/>
    <w:rsid w:val="006D2B89"/>
    <w:rsid w:val="006D2D0B"/>
    <w:rsid w:val="006D3FD7"/>
    <w:rsid w:val="006D4A7F"/>
    <w:rsid w:val="006D54B5"/>
    <w:rsid w:val="006D5578"/>
    <w:rsid w:val="006D5C72"/>
    <w:rsid w:val="006D5F33"/>
    <w:rsid w:val="006D616C"/>
    <w:rsid w:val="006D72E1"/>
    <w:rsid w:val="006D7D5E"/>
    <w:rsid w:val="006D7E47"/>
    <w:rsid w:val="006E0143"/>
    <w:rsid w:val="006E07CF"/>
    <w:rsid w:val="006E09AD"/>
    <w:rsid w:val="006E0B4D"/>
    <w:rsid w:val="006E0ED7"/>
    <w:rsid w:val="006E16C7"/>
    <w:rsid w:val="006E21E5"/>
    <w:rsid w:val="006E258D"/>
    <w:rsid w:val="006E27D6"/>
    <w:rsid w:val="006E3128"/>
    <w:rsid w:val="006E38A3"/>
    <w:rsid w:val="006E3919"/>
    <w:rsid w:val="006E4096"/>
    <w:rsid w:val="006E45EF"/>
    <w:rsid w:val="006E490C"/>
    <w:rsid w:val="006E4A83"/>
    <w:rsid w:val="006E4ADA"/>
    <w:rsid w:val="006E4BA4"/>
    <w:rsid w:val="006E5031"/>
    <w:rsid w:val="006E50B2"/>
    <w:rsid w:val="006E52D9"/>
    <w:rsid w:val="006E56C8"/>
    <w:rsid w:val="006E69CD"/>
    <w:rsid w:val="006E6D1F"/>
    <w:rsid w:val="006E6DBA"/>
    <w:rsid w:val="006E7209"/>
    <w:rsid w:val="006E74E0"/>
    <w:rsid w:val="006F06B9"/>
    <w:rsid w:val="006F0A6A"/>
    <w:rsid w:val="006F0A8C"/>
    <w:rsid w:val="006F0D2A"/>
    <w:rsid w:val="006F1017"/>
    <w:rsid w:val="006F10D9"/>
    <w:rsid w:val="006F10EF"/>
    <w:rsid w:val="006F12C4"/>
    <w:rsid w:val="006F15CC"/>
    <w:rsid w:val="006F1670"/>
    <w:rsid w:val="006F18F5"/>
    <w:rsid w:val="006F1940"/>
    <w:rsid w:val="006F20D2"/>
    <w:rsid w:val="006F3123"/>
    <w:rsid w:val="006F3543"/>
    <w:rsid w:val="006F3CD6"/>
    <w:rsid w:val="006F3DF2"/>
    <w:rsid w:val="006F4428"/>
    <w:rsid w:val="006F49CA"/>
    <w:rsid w:val="006F51A5"/>
    <w:rsid w:val="006F6103"/>
    <w:rsid w:val="006F6715"/>
    <w:rsid w:val="006F6F23"/>
    <w:rsid w:val="006F7009"/>
    <w:rsid w:val="006F71E9"/>
    <w:rsid w:val="006F7533"/>
    <w:rsid w:val="006F7DAD"/>
    <w:rsid w:val="006F7F72"/>
    <w:rsid w:val="00700281"/>
    <w:rsid w:val="007007F7"/>
    <w:rsid w:val="00700841"/>
    <w:rsid w:val="00700E3F"/>
    <w:rsid w:val="00701BB5"/>
    <w:rsid w:val="00701EE5"/>
    <w:rsid w:val="007024DC"/>
    <w:rsid w:val="007026AB"/>
    <w:rsid w:val="00702971"/>
    <w:rsid w:val="00702C45"/>
    <w:rsid w:val="00703172"/>
    <w:rsid w:val="007032CB"/>
    <w:rsid w:val="00703A62"/>
    <w:rsid w:val="00703CF3"/>
    <w:rsid w:val="007041F6"/>
    <w:rsid w:val="00704986"/>
    <w:rsid w:val="00705599"/>
    <w:rsid w:val="0070577C"/>
    <w:rsid w:val="00706FBD"/>
    <w:rsid w:val="0070716C"/>
    <w:rsid w:val="00707B92"/>
    <w:rsid w:val="00707E0B"/>
    <w:rsid w:val="007100DF"/>
    <w:rsid w:val="007101EA"/>
    <w:rsid w:val="007106A3"/>
    <w:rsid w:val="00710DF4"/>
    <w:rsid w:val="00711D42"/>
    <w:rsid w:val="0071305A"/>
    <w:rsid w:val="0071389D"/>
    <w:rsid w:val="00713FF3"/>
    <w:rsid w:val="00714188"/>
    <w:rsid w:val="007141CD"/>
    <w:rsid w:val="00714B89"/>
    <w:rsid w:val="00714FD2"/>
    <w:rsid w:val="00715130"/>
    <w:rsid w:val="007152AB"/>
    <w:rsid w:val="0071591C"/>
    <w:rsid w:val="00716073"/>
    <w:rsid w:val="00716AF5"/>
    <w:rsid w:val="00716B10"/>
    <w:rsid w:val="00716BF0"/>
    <w:rsid w:val="007174C7"/>
    <w:rsid w:val="00717E17"/>
    <w:rsid w:val="007202F6"/>
    <w:rsid w:val="007203BF"/>
    <w:rsid w:val="00720711"/>
    <w:rsid w:val="00720FA8"/>
    <w:rsid w:val="007212F8"/>
    <w:rsid w:val="0072135E"/>
    <w:rsid w:val="007225AB"/>
    <w:rsid w:val="00722CB8"/>
    <w:rsid w:val="00723467"/>
    <w:rsid w:val="00723582"/>
    <w:rsid w:val="0072391A"/>
    <w:rsid w:val="00723E95"/>
    <w:rsid w:val="00723FCF"/>
    <w:rsid w:val="007241F3"/>
    <w:rsid w:val="0072555D"/>
    <w:rsid w:val="00725BA6"/>
    <w:rsid w:val="0072679B"/>
    <w:rsid w:val="007271EE"/>
    <w:rsid w:val="0072798F"/>
    <w:rsid w:val="00727AD3"/>
    <w:rsid w:val="00727AF6"/>
    <w:rsid w:val="007305A5"/>
    <w:rsid w:val="007308D8"/>
    <w:rsid w:val="00730B39"/>
    <w:rsid w:val="00731453"/>
    <w:rsid w:val="00731943"/>
    <w:rsid w:val="00732E3F"/>
    <w:rsid w:val="00732F67"/>
    <w:rsid w:val="00732FEE"/>
    <w:rsid w:val="0073340F"/>
    <w:rsid w:val="00733B19"/>
    <w:rsid w:val="00733F06"/>
    <w:rsid w:val="0073418C"/>
    <w:rsid w:val="00734548"/>
    <w:rsid w:val="0073525A"/>
    <w:rsid w:val="0073555A"/>
    <w:rsid w:val="00735E8E"/>
    <w:rsid w:val="007370F5"/>
    <w:rsid w:val="00737559"/>
    <w:rsid w:val="00737CBA"/>
    <w:rsid w:val="00737E3C"/>
    <w:rsid w:val="00737EE7"/>
    <w:rsid w:val="007407C0"/>
    <w:rsid w:val="00740A3B"/>
    <w:rsid w:val="00740D37"/>
    <w:rsid w:val="00740F70"/>
    <w:rsid w:val="00741963"/>
    <w:rsid w:val="00741B63"/>
    <w:rsid w:val="00741F5A"/>
    <w:rsid w:val="007424E7"/>
    <w:rsid w:val="00742D3B"/>
    <w:rsid w:val="00743511"/>
    <w:rsid w:val="00743573"/>
    <w:rsid w:val="0074368E"/>
    <w:rsid w:val="00743C71"/>
    <w:rsid w:val="00743CCE"/>
    <w:rsid w:val="00743D4E"/>
    <w:rsid w:val="00744438"/>
    <w:rsid w:val="00744EE8"/>
    <w:rsid w:val="00745F7C"/>
    <w:rsid w:val="00746186"/>
    <w:rsid w:val="0074642A"/>
    <w:rsid w:val="00746720"/>
    <w:rsid w:val="00746722"/>
    <w:rsid w:val="00746DFC"/>
    <w:rsid w:val="007473CF"/>
    <w:rsid w:val="00747811"/>
    <w:rsid w:val="00747CC2"/>
    <w:rsid w:val="00750B9E"/>
    <w:rsid w:val="007515F1"/>
    <w:rsid w:val="007518F9"/>
    <w:rsid w:val="00751FB4"/>
    <w:rsid w:val="00752044"/>
    <w:rsid w:val="007522D0"/>
    <w:rsid w:val="0075249A"/>
    <w:rsid w:val="00752E1C"/>
    <w:rsid w:val="00753086"/>
    <w:rsid w:val="0075369E"/>
    <w:rsid w:val="00753708"/>
    <w:rsid w:val="00754E51"/>
    <w:rsid w:val="00754EE3"/>
    <w:rsid w:val="007552BC"/>
    <w:rsid w:val="007555E0"/>
    <w:rsid w:val="00755DEA"/>
    <w:rsid w:val="00756048"/>
    <w:rsid w:val="007569B8"/>
    <w:rsid w:val="007574D4"/>
    <w:rsid w:val="00760186"/>
    <w:rsid w:val="00760FE1"/>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34"/>
    <w:rsid w:val="007674DD"/>
    <w:rsid w:val="007675AE"/>
    <w:rsid w:val="007709FE"/>
    <w:rsid w:val="00770AB2"/>
    <w:rsid w:val="00770E47"/>
    <w:rsid w:val="0077112F"/>
    <w:rsid w:val="0077117D"/>
    <w:rsid w:val="00771EF8"/>
    <w:rsid w:val="00772E09"/>
    <w:rsid w:val="00773C8E"/>
    <w:rsid w:val="00773E3D"/>
    <w:rsid w:val="00774008"/>
    <w:rsid w:val="00774207"/>
    <w:rsid w:val="007744FF"/>
    <w:rsid w:val="00774A6D"/>
    <w:rsid w:val="00775C79"/>
    <w:rsid w:val="00775C9A"/>
    <w:rsid w:val="007769EE"/>
    <w:rsid w:val="00776A1A"/>
    <w:rsid w:val="00776DD0"/>
    <w:rsid w:val="00776FCF"/>
    <w:rsid w:val="007773E8"/>
    <w:rsid w:val="00780C1E"/>
    <w:rsid w:val="00780CFC"/>
    <w:rsid w:val="0078162E"/>
    <w:rsid w:val="00781A1F"/>
    <w:rsid w:val="00781A93"/>
    <w:rsid w:val="00781BB9"/>
    <w:rsid w:val="0078261B"/>
    <w:rsid w:val="007832D6"/>
    <w:rsid w:val="00783778"/>
    <w:rsid w:val="00783C41"/>
    <w:rsid w:val="00783F50"/>
    <w:rsid w:val="00783FB5"/>
    <w:rsid w:val="007841E0"/>
    <w:rsid w:val="00784D54"/>
    <w:rsid w:val="00784FFF"/>
    <w:rsid w:val="00785059"/>
    <w:rsid w:val="00785442"/>
    <w:rsid w:val="0078627F"/>
    <w:rsid w:val="00786AE1"/>
    <w:rsid w:val="00786B60"/>
    <w:rsid w:val="00787FD7"/>
    <w:rsid w:val="00790582"/>
    <w:rsid w:val="00790E1A"/>
    <w:rsid w:val="00790F04"/>
    <w:rsid w:val="00790F2B"/>
    <w:rsid w:val="00791977"/>
    <w:rsid w:val="00791D71"/>
    <w:rsid w:val="007923F8"/>
    <w:rsid w:val="00792459"/>
    <w:rsid w:val="00792875"/>
    <w:rsid w:val="00792CFA"/>
    <w:rsid w:val="00792F15"/>
    <w:rsid w:val="007930B5"/>
    <w:rsid w:val="007932D8"/>
    <w:rsid w:val="0079382E"/>
    <w:rsid w:val="00793905"/>
    <w:rsid w:val="00793E72"/>
    <w:rsid w:val="00793FF1"/>
    <w:rsid w:val="00794775"/>
    <w:rsid w:val="00794A79"/>
    <w:rsid w:val="00795404"/>
    <w:rsid w:val="0079550C"/>
    <w:rsid w:val="00795D2A"/>
    <w:rsid w:val="00796263"/>
    <w:rsid w:val="00796896"/>
    <w:rsid w:val="007973CD"/>
    <w:rsid w:val="00797B4C"/>
    <w:rsid w:val="007A0381"/>
    <w:rsid w:val="007A03C6"/>
    <w:rsid w:val="007A06CD"/>
    <w:rsid w:val="007A0741"/>
    <w:rsid w:val="007A0ED6"/>
    <w:rsid w:val="007A1FD8"/>
    <w:rsid w:val="007A2E06"/>
    <w:rsid w:val="007A2E10"/>
    <w:rsid w:val="007A3322"/>
    <w:rsid w:val="007A34E4"/>
    <w:rsid w:val="007A38DE"/>
    <w:rsid w:val="007A4248"/>
    <w:rsid w:val="007A4C7E"/>
    <w:rsid w:val="007A5905"/>
    <w:rsid w:val="007A5D45"/>
    <w:rsid w:val="007A6643"/>
    <w:rsid w:val="007A68E3"/>
    <w:rsid w:val="007A700A"/>
    <w:rsid w:val="007A7357"/>
    <w:rsid w:val="007A781A"/>
    <w:rsid w:val="007B0001"/>
    <w:rsid w:val="007B097E"/>
    <w:rsid w:val="007B0E94"/>
    <w:rsid w:val="007B1016"/>
    <w:rsid w:val="007B1133"/>
    <w:rsid w:val="007B1B08"/>
    <w:rsid w:val="007B1C90"/>
    <w:rsid w:val="007B21D2"/>
    <w:rsid w:val="007B23D9"/>
    <w:rsid w:val="007B28FF"/>
    <w:rsid w:val="007B4064"/>
    <w:rsid w:val="007B4E3E"/>
    <w:rsid w:val="007B4F37"/>
    <w:rsid w:val="007B50B3"/>
    <w:rsid w:val="007B5362"/>
    <w:rsid w:val="007B54E1"/>
    <w:rsid w:val="007B5B9D"/>
    <w:rsid w:val="007B6287"/>
    <w:rsid w:val="007B64AB"/>
    <w:rsid w:val="007B689A"/>
    <w:rsid w:val="007B6C61"/>
    <w:rsid w:val="007C060A"/>
    <w:rsid w:val="007C0A20"/>
    <w:rsid w:val="007C0DE1"/>
    <w:rsid w:val="007C0FB2"/>
    <w:rsid w:val="007C11B7"/>
    <w:rsid w:val="007C1AB7"/>
    <w:rsid w:val="007C1D12"/>
    <w:rsid w:val="007C28E2"/>
    <w:rsid w:val="007C2D26"/>
    <w:rsid w:val="007C39AE"/>
    <w:rsid w:val="007C4013"/>
    <w:rsid w:val="007C4253"/>
    <w:rsid w:val="007C4AC7"/>
    <w:rsid w:val="007C4AF3"/>
    <w:rsid w:val="007C5C22"/>
    <w:rsid w:val="007C5D4B"/>
    <w:rsid w:val="007C6077"/>
    <w:rsid w:val="007C6B32"/>
    <w:rsid w:val="007C6B53"/>
    <w:rsid w:val="007C7559"/>
    <w:rsid w:val="007D0443"/>
    <w:rsid w:val="007D0546"/>
    <w:rsid w:val="007D0ABA"/>
    <w:rsid w:val="007D0E2D"/>
    <w:rsid w:val="007D1003"/>
    <w:rsid w:val="007D1BA2"/>
    <w:rsid w:val="007D1C52"/>
    <w:rsid w:val="007D26E9"/>
    <w:rsid w:val="007D2A09"/>
    <w:rsid w:val="007D2A18"/>
    <w:rsid w:val="007D2D93"/>
    <w:rsid w:val="007D2F79"/>
    <w:rsid w:val="007D33FD"/>
    <w:rsid w:val="007D3B4F"/>
    <w:rsid w:val="007D3D0E"/>
    <w:rsid w:val="007D4B7E"/>
    <w:rsid w:val="007D5514"/>
    <w:rsid w:val="007D5BAF"/>
    <w:rsid w:val="007D663D"/>
    <w:rsid w:val="007D67A0"/>
    <w:rsid w:val="007D67A7"/>
    <w:rsid w:val="007D67C8"/>
    <w:rsid w:val="007D707E"/>
    <w:rsid w:val="007D7326"/>
    <w:rsid w:val="007D76AD"/>
    <w:rsid w:val="007D7CF3"/>
    <w:rsid w:val="007E036F"/>
    <w:rsid w:val="007E1E24"/>
    <w:rsid w:val="007E25F5"/>
    <w:rsid w:val="007E28B5"/>
    <w:rsid w:val="007E3209"/>
    <w:rsid w:val="007E3D5E"/>
    <w:rsid w:val="007E439A"/>
    <w:rsid w:val="007E44C1"/>
    <w:rsid w:val="007E4C2B"/>
    <w:rsid w:val="007E4D6D"/>
    <w:rsid w:val="007E6A6C"/>
    <w:rsid w:val="007E6AD1"/>
    <w:rsid w:val="007E7086"/>
    <w:rsid w:val="007E7A61"/>
    <w:rsid w:val="007F0ADD"/>
    <w:rsid w:val="007F0D7F"/>
    <w:rsid w:val="007F0DD2"/>
    <w:rsid w:val="007F0F60"/>
    <w:rsid w:val="007F27CA"/>
    <w:rsid w:val="007F283E"/>
    <w:rsid w:val="007F3020"/>
    <w:rsid w:val="007F316A"/>
    <w:rsid w:val="007F3505"/>
    <w:rsid w:val="007F36BA"/>
    <w:rsid w:val="007F425E"/>
    <w:rsid w:val="007F45D9"/>
    <w:rsid w:val="007F46A4"/>
    <w:rsid w:val="007F47BE"/>
    <w:rsid w:val="007F5D34"/>
    <w:rsid w:val="007F6197"/>
    <w:rsid w:val="007F6BB5"/>
    <w:rsid w:val="007F6C0F"/>
    <w:rsid w:val="008006C1"/>
    <w:rsid w:val="00800AA3"/>
    <w:rsid w:val="008011AD"/>
    <w:rsid w:val="00801ED5"/>
    <w:rsid w:val="00802696"/>
    <w:rsid w:val="00802BE7"/>
    <w:rsid w:val="00802CF8"/>
    <w:rsid w:val="008036BB"/>
    <w:rsid w:val="0080370B"/>
    <w:rsid w:val="0080375D"/>
    <w:rsid w:val="00804BA8"/>
    <w:rsid w:val="00804C0C"/>
    <w:rsid w:val="00804DE7"/>
    <w:rsid w:val="00804EA8"/>
    <w:rsid w:val="00805168"/>
    <w:rsid w:val="008053A7"/>
    <w:rsid w:val="0080587C"/>
    <w:rsid w:val="0080591F"/>
    <w:rsid w:val="00805934"/>
    <w:rsid w:val="00806361"/>
    <w:rsid w:val="008064DD"/>
    <w:rsid w:val="008075B9"/>
    <w:rsid w:val="00807628"/>
    <w:rsid w:val="008079AA"/>
    <w:rsid w:val="0080A614"/>
    <w:rsid w:val="008107AD"/>
    <w:rsid w:val="008137C6"/>
    <w:rsid w:val="00813BF1"/>
    <w:rsid w:val="00813EBA"/>
    <w:rsid w:val="00814382"/>
    <w:rsid w:val="008143E3"/>
    <w:rsid w:val="0081453D"/>
    <w:rsid w:val="008145FB"/>
    <w:rsid w:val="00814EE3"/>
    <w:rsid w:val="00815641"/>
    <w:rsid w:val="00815703"/>
    <w:rsid w:val="00816DFD"/>
    <w:rsid w:val="00817285"/>
    <w:rsid w:val="00817737"/>
    <w:rsid w:val="008204FE"/>
    <w:rsid w:val="0082085F"/>
    <w:rsid w:val="0082159C"/>
    <w:rsid w:val="00821DA7"/>
    <w:rsid w:val="00823FEC"/>
    <w:rsid w:val="00824300"/>
    <w:rsid w:val="00824536"/>
    <w:rsid w:val="00824AF4"/>
    <w:rsid w:val="008254C3"/>
    <w:rsid w:val="00826594"/>
    <w:rsid w:val="0082673A"/>
    <w:rsid w:val="008267D4"/>
    <w:rsid w:val="0082727B"/>
    <w:rsid w:val="0082765C"/>
    <w:rsid w:val="008277DC"/>
    <w:rsid w:val="00830913"/>
    <w:rsid w:val="0083106E"/>
    <w:rsid w:val="008310FD"/>
    <w:rsid w:val="0083177C"/>
    <w:rsid w:val="0083222F"/>
    <w:rsid w:val="00832242"/>
    <w:rsid w:val="00832514"/>
    <w:rsid w:val="00832C15"/>
    <w:rsid w:val="00832D12"/>
    <w:rsid w:val="00833148"/>
    <w:rsid w:val="00833E5D"/>
    <w:rsid w:val="00834192"/>
    <w:rsid w:val="008343A3"/>
    <w:rsid w:val="008343E8"/>
    <w:rsid w:val="00834A9F"/>
    <w:rsid w:val="00834BE9"/>
    <w:rsid w:val="00834D86"/>
    <w:rsid w:val="00835881"/>
    <w:rsid w:val="008362F6"/>
    <w:rsid w:val="00836BD8"/>
    <w:rsid w:val="00836D85"/>
    <w:rsid w:val="00836F2D"/>
    <w:rsid w:val="00837814"/>
    <w:rsid w:val="00837B5A"/>
    <w:rsid w:val="008400F8"/>
    <w:rsid w:val="00840948"/>
    <w:rsid w:val="00840C59"/>
    <w:rsid w:val="00840D9E"/>
    <w:rsid w:val="00840FFE"/>
    <w:rsid w:val="0084113C"/>
    <w:rsid w:val="008415FA"/>
    <w:rsid w:val="00842114"/>
    <w:rsid w:val="00842C8A"/>
    <w:rsid w:val="00842C95"/>
    <w:rsid w:val="00842CCB"/>
    <w:rsid w:val="00843B5B"/>
    <w:rsid w:val="00844377"/>
    <w:rsid w:val="008443B8"/>
    <w:rsid w:val="00844BC3"/>
    <w:rsid w:val="0084597A"/>
    <w:rsid w:val="00845CC3"/>
    <w:rsid w:val="00845FE7"/>
    <w:rsid w:val="008461DD"/>
    <w:rsid w:val="008464F6"/>
    <w:rsid w:val="00846A90"/>
    <w:rsid w:val="00846B7F"/>
    <w:rsid w:val="00846C66"/>
    <w:rsid w:val="00847393"/>
    <w:rsid w:val="008474F7"/>
    <w:rsid w:val="00847DC7"/>
    <w:rsid w:val="008501E2"/>
    <w:rsid w:val="008508D3"/>
    <w:rsid w:val="008509E9"/>
    <w:rsid w:val="00850BE4"/>
    <w:rsid w:val="008511DF"/>
    <w:rsid w:val="00851401"/>
    <w:rsid w:val="00851450"/>
    <w:rsid w:val="00851BF6"/>
    <w:rsid w:val="00851E83"/>
    <w:rsid w:val="00851F6E"/>
    <w:rsid w:val="0085208D"/>
    <w:rsid w:val="008521CD"/>
    <w:rsid w:val="00852B5E"/>
    <w:rsid w:val="00852D35"/>
    <w:rsid w:val="00853688"/>
    <w:rsid w:val="00853A29"/>
    <w:rsid w:val="008540AA"/>
    <w:rsid w:val="00854813"/>
    <w:rsid w:val="00854F01"/>
    <w:rsid w:val="00854F08"/>
    <w:rsid w:val="008562D7"/>
    <w:rsid w:val="00857C7F"/>
    <w:rsid w:val="008603BF"/>
    <w:rsid w:val="00860A48"/>
    <w:rsid w:val="00860C51"/>
    <w:rsid w:val="00860C56"/>
    <w:rsid w:val="00860EC0"/>
    <w:rsid w:val="00861552"/>
    <w:rsid w:val="00861618"/>
    <w:rsid w:val="00861FB0"/>
    <w:rsid w:val="00862ABB"/>
    <w:rsid w:val="00862C39"/>
    <w:rsid w:val="00862E05"/>
    <w:rsid w:val="008638D0"/>
    <w:rsid w:val="00863A47"/>
    <w:rsid w:val="0086413E"/>
    <w:rsid w:val="00864772"/>
    <w:rsid w:val="00864824"/>
    <w:rsid w:val="00864C2B"/>
    <w:rsid w:val="00866088"/>
    <w:rsid w:val="008662FD"/>
    <w:rsid w:val="008665F5"/>
    <w:rsid w:val="0086688B"/>
    <w:rsid w:val="00867AB6"/>
    <w:rsid w:val="0087052A"/>
    <w:rsid w:val="00870537"/>
    <w:rsid w:val="008706B8"/>
    <w:rsid w:val="00870D55"/>
    <w:rsid w:val="00871445"/>
    <w:rsid w:val="00872A7E"/>
    <w:rsid w:val="00873141"/>
    <w:rsid w:val="00873AB5"/>
    <w:rsid w:val="00873EEC"/>
    <w:rsid w:val="00873EFA"/>
    <w:rsid w:val="0087440A"/>
    <w:rsid w:val="00874B03"/>
    <w:rsid w:val="00874D51"/>
    <w:rsid w:val="00874DF0"/>
    <w:rsid w:val="008753C0"/>
    <w:rsid w:val="008771D6"/>
    <w:rsid w:val="00877227"/>
    <w:rsid w:val="00877581"/>
    <w:rsid w:val="0088036B"/>
    <w:rsid w:val="00880B58"/>
    <w:rsid w:val="008812E0"/>
    <w:rsid w:val="0088143B"/>
    <w:rsid w:val="008815D5"/>
    <w:rsid w:val="00881F10"/>
    <w:rsid w:val="00882B3D"/>
    <w:rsid w:val="00882F65"/>
    <w:rsid w:val="00883877"/>
    <w:rsid w:val="008839DF"/>
    <w:rsid w:val="00883B3F"/>
    <w:rsid w:val="00883C54"/>
    <w:rsid w:val="00883DD2"/>
    <w:rsid w:val="008856E8"/>
    <w:rsid w:val="00885723"/>
    <w:rsid w:val="008857E5"/>
    <w:rsid w:val="008859BC"/>
    <w:rsid w:val="00885CB4"/>
    <w:rsid w:val="00885D6E"/>
    <w:rsid w:val="00885DB8"/>
    <w:rsid w:val="00886401"/>
    <w:rsid w:val="00886C98"/>
    <w:rsid w:val="00886F69"/>
    <w:rsid w:val="0088787C"/>
    <w:rsid w:val="00887D7E"/>
    <w:rsid w:val="00887E8C"/>
    <w:rsid w:val="0089023B"/>
    <w:rsid w:val="0089045A"/>
    <w:rsid w:val="008908A9"/>
    <w:rsid w:val="0089193E"/>
    <w:rsid w:val="00891AB6"/>
    <w:rsid w:val="00891FC2"/>
    <w:rsid w:val="008921D1"/>
    <w:rsid w:val="00892225"/>
    <w:rsid w:val="008922ED"/>
    <w:rsid w:val="00892318"/>
    <w:rsid w:val="00892EB7"/>
    <w:rsid w:val="00893403"/>
    <w:rsid w:val="00893520"/>
    <w:rsid w:val="00893C7F"/>
    <w:rsid w:val="008944AF"/>
    <w:rsid w:val="00894C0F"/>
    <w:rsid w:val="00894CA4"/>
    <w:rsid w:val="00894E30"/>
    <w:rsid w:val="008957EC"/>
    <w:rsid w:val="00895A25"/>
    <w:rsid w:val="00895DE7"/>
    <w:rsid w:val="00896352"/>
    <w:rsid w:val="00896E9F"/>
    <w:rsid w:val="00897150"/>
    <w:rsid w:val="00897F86"/>
    <w:rsid w:val="00897FC7"/>
    <w:rsid w:val="008A0E94"/>
    <w:rsid w:val="008A0FBC"/>
    <w:rsid w:val="008A140F"/>
    <w:rsid w:val="008A2097"/>
    <w:rsid w:val="008A2132"/>
    <w:rsid w:val="008A34F9"/>
    <w:rsid w:val="008A4030"/>
    <w:rsid w:val="008A4326"/>
    <w:rsid w:val="008A5166"/>
    <w:rsid w:val="008A5179"/>
    <w:rsid w:val="008A538B"/>
    <w:rsid w:val="008A53BD"/>
    <w:rsid w:val="008A5E73"/>
    <w:rsid w:val="008A6574"/>
    <w:rsid w:val="008A69F1"/>
    <w:rsid w:val="008A6F77"/>
    <w:rsid w:val="008A72E9"/>
    <w:rsid w:val="008A7932"/>
    <w:rsid w:val="008A7CB1"/>
    <w:rsid w:val="008B0218"/>
    <w:rsid w:val="008B081F"/>
    <w:rsid w:val="008B1955"/>
    <w:rsid w:val="008B20B0"/>
    <w:rsid w:val="008B230A"/>
    <w:rsid w:val="008B246E"/>
    <w:rsid w:val="008B27AA"/>
    <w:rsid w:val="008B2E6D"/>
    <w:rsid w:val="008B335E"/>
    <w:rsid w:val="008B35AF"/>
    <w:rsid w:val="008B4180"/>
    <w:rsid w:val="008B4286"/>
    <w:rsid w:val="008B4649"/>
    <w:rsid w:val="008B4BA4"/>
    <w:rsid w:val="008B4D3C"/>
    <w:rsid w:val="008B5F43"/>
    <w:rsid w:val="008B668E"/>
    <w:rsid w:val="008B74B1"/>
    <w:rsid w:val="008B7516"/>
    <w:rsid w:val="008B7A67"/>
    <w:rsid w:val="008C0316"/>
    <w:rsid w:val="008C049F"/>
    <w:rsid w:val="008C062C"/>
    <w:rsid w:val="008C0895"/>
    <w:rsid w:val="008C1DB6"/>
    <w:rsid w:val="008C1DF6"/>
    <w:rsid w:val="008C21CC"/>
    <w:rsid w:val="008C249A"/>
    <w:rsid w:val="008C277B"/>
    <w:rsid w:val="008C2A33"/>
    <w:rsid w:val="008C3FA3"/>
    <w:rsid w:val="008C496E"/>
    <w:rsid w:val="008C49B2"/>
    <w:rsid w:val="008C4ABC"/>
    <w:rsid w:val="008C4BE3"/>
    <w:rsid w:val="008C5BA8"/>
    <w:rsid w:val="008C5D09"/>
    <w:rsid w:val="008C68BF"/>
    <w:rsid w:val="008C7B2F"/>
    <w:rsid w:val="008D05F4"/>
    <w:rsid w:val="008D0647"/>
    <w:rsid w:val="008D0AE5"/>
    <w:rsid w:val="008D0DC1"/>
    <w:rsid w:val="008D101C"/>
    <w:rsid w:val="008D156B"/>
    <w:rsid w:val="008D1C8E"/>
    <w:rsid w:val="008D1D83"/>
    <w:rsid w:val="008D1F79"/>
    <w:rsid w:val="008D2934"/>
    <w:rsid w:val="008D312C"/>
    <w:rsid w:val="008D3E57"/>
    <w:rsid w:val="008D460C"/>
    <w:rsid w:val="008D4D86"/>
    <w:rsid w:val="008D4F8C"/>
    <w:rsid w:val="008D4FC5"/>
    <w:rsid w:val="008D59F2"/>
    <w:rsid w:val="008D6726"/>
    <w:rsid w:val="008D74DE"/>
    <w:rsid w:val="008E03B8"/>
    <w:rsid w:val="008E04A0"/>
    <w:rsid w:val="008E0A5B"/>
    <w:rsid w:val="008E0E0D"/>
    <w:rsid w:val="008E0FE7"/>
    <w:rsid w:val="008E10B0"/>
    <w:rsid w:val="008E17B9"/>
    <w:rsid w:val="008E1A61"/>
    <w:rsid w:val="008E1CD6"/>
    <w:rsid w:val="008E1E8F"/>
    <w:rsid w:val="008E2648"/>
    <w:rsid w:val="008E3570"/>
    <w:rsid w:val="008E4678"/>
    <w:rsid w:val="008E4B7E"/>
    <w:rsid w:val="008E5620"/>
    <w:rsid w:val="008E605D"/>
    <w:rsid w:val="008E62A3"/>
    <w:rsid w:val="008E79E9"/>
    <w:rsid w:val="008E7C4B"/>
    <w:rsid w:val="008F0115"/>
    <w:rsid w:val="008F02B6"/>
    <w:rsid w:val="008F04D7"/>
    <w:rsid w:val="008F16CA"/>
    <w:rsid w:val="008F175D"/>
    <w:rsid w:val="008F24D5"/>
    <w:rsid w:val="008F2941"/>
    <w:rsid w:val="008F2B95"/>
    <w:rsid w:val="008F3296"/>
    <w:rsid w:val="008F3750"/>
    <w:rsid w:val="008F3B65"/>
    <w:rsid w:val="008F3BCE"/>
    <w:rsid w:val="008F421A"/>
    <w:rsid w:val="008F488E"/>
    <w:rsid w:val="008F4D7A"/>
    <w:rsid w:val="008F5049"/>
    <w:rsid w:val="008F549B"/>
    <w:rsid w:val="008F5808"/>
    <w:rsid w:val="008F586C"/>
    <w:rsid w:val="008F58F4"/>
    <w:rsid w:val="008F61D1"/>
    <w:rsid w:val="008F751C"/>
    <w:rsid w:val="008F7CA5"/>
    <w:rsid w:val="00900592"/>
    <w:rsid w:val="0090087D"/>
    <w:rsid w:val="00900B59"/>
    <w:rsid w:val="00900EDA"/>
    <w:rsid w:val="009019C1"/>
    <w:rsid w:val="00902043"/>
    <w:rsid w:val="00902468"/>
    <w:rsid w:val="00902619"/>
    <w:rsid w:val="009029BA"/>
    <w:rsid w:val="00903261"/>
    <w:rsid w:val="009037B8"/>
    <w:rsid w:val="00903A67"/>
    <w:rsid w:val="00904F88"/>
    <w:rsid w:val="00906348"/>
    <w:rsid w:val="00906BC0"/>
    <w:rsid w:val="0090784A"/>
    <w:rsid w:val="00907C9D"/>
    <w:rsid w:val="00910149"/>
    <w:rsid w:val="00910571"/>
    <w:rsid w:val="0091063F"/>
    <w:rsid w:val="009110F6"/>
    <w:rsid w:val="00911100"/>
    <w:rsid w:val="00912DEC"/>
    <w:rsid w:val="00912ED0"/>
    <w:rsid w:val="00913364"/>
    <w:rsid w:val="009137E6"/>
    <w:rsid w:val="00913822"/>
    <w:rsid w:val="00913AF1"/>
    <w:rsid w:val="00913B16"/>
    <w:rsid w:val="00914C02"/>
    <w:rsid w:val="00914C4F"/>
    <w:rsid w:val="00914F13"/>
    <w:rsid w:val="009154E4"/>
    <w:rsid w:val="0091573E"/>
    <w:rsid w:val="00915C7F"/>
    <w:rsid w:val="00915C98"/>
    <w:rsid w:val="0091620F"/>
    <w:rsid w:val="00916A23"/>
    <w:rsid w:val="00917B37"/>
    <w:rsid w:val="00917EF6"/>
    <w:rsid w:val="009200DA"/>
    <w:rsid w:val="0092064C"/>
    <w:rsid w:val="00921514"/>
    <w:rsid w:val="009219D2"/>
    <w:rsid w:val="00922099"/>
    <w:rsid w:val="009225B8"/>
    <w:rsid w:val="00922C56"/>
    <w:rsid w:val="00923036"/>
    <w:rsid w:val="009239D2"/>
    <w:rsid w:val="00923CD8"/>
    <w:rsid w:val="0092414A"/>
    <w:rsid w:val="00924941"/>
    <w:rsid w:val="00925414"/>
    <w:rsid w:val="0092570A"/>
    <w:rsid w:val="00926387"/>
    <w:rsid w:val="009270A6"/>
    <w:rsid w:val="009271AB"/>
    <w:rsid w:val="009274A8"/>
    <w:rsid w:val="00930CBA"/>
    <w:rsid w:val="00930D66"/>
    <w:rsid w:val="00931483"/>
    <w:rsid w:val="00931879"/>
    <w:rsid w:val="00932B8D"/>
    <w:rsid w:val="0093308B"/>
    <w:rsid w:val="009342E8"/>
    <w:rsid w:val="0093460C"/>
    <w:rsid w:val="009349FF"/>
    <w:rsid w:val="00934AF3"/>
    <w:rsid w:val="009354B9"/>
    <w:rsid w:val="0093573D"/>
    <w:rsid w:val="00936F75"/>
    <w:rsid w:val="00937220"/>
    <w:rsid w:val="00937238"/>
    <w:rsid w:val="00937330"/>
    <w:rsid w:val="00937A4A"/>
    <w:rsid w:val="00937C98"/>
    <w:rsid w:val="009400EE"/>
    <w:rsid w:val="00940CF3"/>
    <w:rsid w:val="009410F0"/>
    <w:rsid w:val="0094150D"/>
    <w:rsid w:val="00941E2A"/>
    <w:rsid w:val="00942017"/>
    <w:rsid w:val="009425FD"/>
    <w:rsid w:val="00942994"/>
    <w:rsid w:val="00942C63"/>
    <w:rsid w:val="00942D1C"/>
    <w:rsid w:val="009432FC"/>
    <w:rsid w:val="009439E5"/>
    <w:rsid w:val="00943F40"/>
    <w:rsid w:val="00944908"/>
    <w:rsid w:val="009449B1"/>
    <w:rsid w:val="009451E5"/>
    <w:rsid w:val="0094529D"/>
    <w:rsid w:val="00945A41"/>
    <w:rsid w:val="009463D4"/>
    <w:rsid w:val="00946411"/>
    <w:rsid w:val="009464C0"/>
    <w:rsid w:val="009466D9"/>
    <w:rsid w:val="00946A84"/>
    <w:rsid w:val="009476C5"/>
    <w:rsid w:val="00950996"/>
    <w:rsid w:val="009510D0"/>
    <w:rsid w:val="0095135A"/>
    <w:rsid w:val="00951380"/>
    <w:rsid w:val="009515D3"/>
    <w:rsid w:val="009518A5"/>
    <w:rsid w:val="00951B29"/>
    <w:rsid w:val="00951C26"/>
    <w:rsid w:val="00951EBC"/>
    <w:rsid w:val="00951FAD"/>
    <w:rsid w:val="0095227A"/>
    <w:rsid w:val="00952423"/>
    <w:rsid w:val="00952BFA"/>
    <w:rsid w:val="00952E76"/>
    <w:rsid w:val="0095302C"/>
    <w:rsid w:val="0095339D"/>
    <w:rsid w:val="0095342D"/>
    <w:rsid w:val="00953DDC"/>
    <w:rsid w:val="009544A8"/>
    <w:rsid w:val="009546AB"/>
    <w:rsid w:val="009550B5"/>
    <w:rsid w:val="0095551D"/>
    <w:rsid w:val="00955AA1"/>
    <w:rsid w:val="0095632B"/>
    <w:rsid w:val="00956E15"/>
    <w:rsid w:val="009570FF"/>
    <w:rsid w:val="00960171"/>
    <w:rsid w:val="0096021F"/>
    <w:rsid w:val="00960BD2"/>
    <w:rsid w:val="00960BD7"/>
    <w:rsid w:val="00960DF5"/>
    <w:rsid w:val="00961613"/>
    <w:rsid w:val="00961DF7"/>
    <w:rsid w:val="009624D8"/>
    <w:rsid w:val="0096295D"/>
    <w:rsid w:val="00962FDD"/>
    <w:rsid w:val="0096306E"/>
    <w:rsid w:val="009633E7"/>
    <w:rsid w:val="009635D9"/>
    <w:rsid w:val="009637AE"/>
    <w:rsid w:val="00963E77"/>
    <w:rsid w:val="0096417F"/>
    <w:rsid w:val="009643AF"/>
    <w:rsid w:val="009645D7"/>
    <w:rsid w:val="00964BDC"/>
    <w:rsid w:val="00965609"/>
    <w:rsid w:val="00965F12"/>
    <w:rsid w:val="0096664E"/>
    <w:rsid w:val="00966A51"/>
    <w:rsid w:val="00966B58"/>
    <w:rsid w:val="00967394"/>
    <w:rsid w:val="00967516"/>
    <w:rsid w:val="0096755E"/>
    <w:rsid w:val="00967B48"/>
    <w:rsid w:val="00970012"/>
    <w:rsid w:val="0097009A"/>
    <w:rsid w:val="009702FE"/>
    <w:rsid w:val="00970496"/>
    <w:rsid w:val="0097074F"/>
    <w:rsid w:val="00970CB8"/>
    <w:rsid w:val="009712EB"/>
    <w:rsid w:val="009719CA"/>
    <w:rsid w:val="009719FF"/>
    <w:rsid w:val="00971EC8"/>
    <w:rsid w:val="00972B0B"/>
    <w:rsid w:val="00972F73"/>
    <w:rsid w:val="009731D6"/>
    <w:rsid w:val="0097382A"/>
    <w:rsid w:val="009739D7"/>
    <w:rsid w:val="00973AC2"/>
    <w:rsid w:val="00973D6E"/>
    <w:rsid w:val="0097453E"/>
    <w:rsid w:val="00974642"/>
    <w:rsid w:val="00974A1D"/>
    <w:rsid w:val="00974BFC"/>
    <w:rsid w:val="009753BD"/>
    <w:rsid w:val="00975939"/>
    <w:rsid w:val="00975A97"/>
    <w:rsid w:val="00975C3C"/>
    <w:rsid w:val="00975F07"/>
    <w:rsid w:val="0097635C"/>
    <w:rsid w:val="0097652B"/>
    <w:rsid w:val="00976629"/>
    <w:rsid w:val="009767DE"/>
    <w:rsid w:val="0097767D"/>
    <w:rsid w:val="00977829"/>
    <w:rsid w:val="00977B54"/>
    <w:rsid w:val="00980D75"/>
    <w:rsid w:val="00982378"/>
    <w:rsid w:val="00982501"/>
    <w:rsid w:val="009825D9"/>
    <w:rsid w:val="009838D6"/>
    <w:rsid w:val="00983D23"/>
    <w:rsid w:val="009854EF"/>
    <w:rsid w:val="00985558"/>
    <w:rsid w:val="0098668B"/>
    <w:rsid w:val="009867F3"/>
    <w:rsid w:val="009868BF"/>
    <w:rsid w:val="00986B27"/>
    <w:rsid w:val="00986C3C"/>
    <w:rsid w:val="00986C7F"/>
    <w:rsid w:val="009871FD"/>
    <w:rsid w:val="009877C5"/>
    <w:rsid w:val="00987C71"/>
    <w:rsid w:val="00990573"/>
    <w:rsid w:val="0099086C"/>
    <w:rsid w:val="0099130A"/>
    <w:rsid w:val="00991A57"/>
    <w:rsid w:val="00991F15"/>
    <w:rsid w:val="0099224D"/>
    <w:rsid w:val="0099238B"/>
    <w:rsid w:val="00992651"/>
    <w:rsid w:val="00992674"/>
    <w:rsid w:val="009926AE"/>
    <w:rsid w:val="00992E22"/>
    <w:rsid w:val="00993138"/>
    <w:rsid w:val="0099407B"/>
    <w:rsid w:val="00994240"/>
    <w:rsid w:val="009945F1"/>
    <w:rsid w:val="00995EC0"/>
    <w:rsid w:val="009961AE"/>
    <w:rsid w:val="009961B0"/>
    <w:rsid w:val="0099689D"/>
    <w:rsid w:val="009968E0"/>
    <w:rsid w:val="00996CC1"/>
    <w:rsid w:val="00996D8B"/>
    <w:rsid w:val="009970C3"/>
    <w:rsid w:val="0099716C"/>
    <w:rsid w:val="00997755"/>
    <w:rsid w:val="009A032B"/>
    <w:rsid w:val="009A0367"/>
    <w:rsid w:val="009A05CE"/>
    <w:rsid w:val="009A0AB2"/>
    <w:rsid w:val="009A2266"/>
    <w:rsid w:val="009A256C"/>
    <w:rsid w:val="009A27B7"/>
    <w:rsid w:val="009A2836"/>
    <w:rsid w:val="009A28DF"/>
    <w:rsid w:val="009A2B75"/>
    <w:rsid w:val="009A32DF"/>
    <w:rsid w:val="009A3AAA"/>
    <w:rsid w:val="009A419C"/>
    <w:rsid w:val="009A4321"/>
    <w:rsid w:val="009A4611"/>
    <w:rsid w:val="009A517E"/>
    <w:rsid w:val="009A60FB"/>
    <w:rsid w:val="009A6112"/>
    <w:rsid w:val="009A6D0F"/>
    <w:rsid w:val="009A6FD2"/>
    <w:rsid w:val="009A7C7F"/>
    <w:rsid w:val="009B04B0"/>
    <w:rsid w:val="009B06C3"/>
    <w:rsid w:val="009B07A9"/>
    <w:rsid w:val="009B0932"/>
    <w:rsid w:val="009B0D36"/>
    <w:rsid w:val="009B1254"/>
    <w:rsid w:val="009B163C"/>
    <w:rsid w:val="009B1A72"/>
    <w:rsid w:val="009B23D7"/>
    <w:rsid w:val="009B2B6B"/>
    <w:rsid w:val="009B2CEC"/>
    <w:rsid w:val="009B37A1"/>
    <w:rsid w:val="009B3943"/>
    <w:rsid w:val="009B511E"/>
    <w:rsid w:val="009B59EE"/>
    <w:rsid w:val="009B6157"/>
    <w:rsid w:val="009B66A0"/>
    <w:rsid w:val="009B770E"/>
    <w:rsid w:val="009B7A01"/>
    <w:rsid w:val="009B7F1A"/>
    <w:rsid w:val="009B8B23"/>
    <w:rsid w:val="009C08DA"/>
    <w:rsid w:val="009C09F3"/>
    <w:rsid w:val="009C0DD9"/>
    <w:rsid w:val="009C1334"/>
    <w:rsid w:val="009C1430"/>
    <w:rsid w:val="009C1487"/>
    <w:rsid w:val="009C16FD"/>
    <w:rsid w:val="009C1DBA"/>
    <w:rsid w:val="009C266A"/>
    <w:rsid w:val="009C26CE"/>
    <w:rsid w:val="009C2768"/>
    <w:rsid w:val="009C3435"/>
    <w:rsid w:val="009C36C5"/>
    <w:rsid w:val="009C3DF5"/>
    <w:rsid w:val="009C45F4"/>
    <w:rsid w:val="009C490C"/>
    <w:rsid w:val="009C4B21"/>
    <w:rsid w:val="009C5B10"/>
    <w:rsid w:val="009C5C7A"/>
    <w:rsid w:val="009C5E38"/>
    <w:rsid w:val="009C5F29"/>
    <w:rsid w:val="009C6B06"/>
    <w:rsid w:val="009C729C"/>
    <w:rsid w:val="009C78A1"/>
    <w:rsid w:val="009C791B"/>
    <w:rsid w:val="009C7A0A"/>
    <w:rsid w:val="009C7B65"/>
    <w:rsid w:val="009C7D39"/>
    <w:rsid w:val="009C7E6D"/>
    <w:rsid w:val="009D0434"/>
    <w:rsid w:val="009D0565"/>
    <w:rsid w:val="009D0B87"/>
    <w:rsid w:val="009D10CA"/>
    <w:rsid w:val="009D19C6"/>
    <w:rsid w:val="009D22A1"/>
    <w:rsid w:val="009D279B"/>
    <w:rsid w:val="009D27AB"/>
    <w:rsid w:val="009D40F3"/>
    <w:rsid w:val="009D4333"/>
    <w:rsid w:val="009D447A"/>
    <w:rsid w:val="009D4904"/>
    <w:rsid w:val="009D4C33"/>
    <w:rsid w:val="009D5331"/>
    <w:rsid w:val="009D554C"/>
    <w:rsid w:val="009D5AE1"/>
    <w:rsid w:val="009D6076"/>
    <w:rsid w:val="009D68FF"/>
    <w:rsid w:val="009E00C4"/>
    <w:rsid w:val="009E0FCE"/>
    <w:rsid w:val="009E1409"/>
    <w:rsid w:val="009E1769"/>
    <w:rsid w:val="009E1798"/>
    <w:rsid w:val="009E1913"/>
    <w:rsid w:val="009E1D18"/>
    <w:rsid w:val="009E1DD7"/>
    <w:rsid w:val="009E1F85"/>
    <w:rsid w:val="009E22BB"/>
    <w:rsid w:val="009E2343"/>
    <w:rsid w:val="009E2621"/>
    <w:rsid w:val="009E280E"/>
    <w:rsid w:val="009E2970"/>
    <w:rsid w:val="009E2A58"/>
    <w:rsid w:val="009E2DA5"/>
    <w:rsid w:val="009E2F7C"/>
    <w:rsid w:val="009E3809"/>
    <w:rsid w:val="009E3BD8"/>
    <w:rsid w:val="009E4432"/>
    <w:rsid w:val="009E5178"/>
    <w:rsid w:val="009E59AF"/>
    <w:rsid w:val="009E59E5"/>
    <w:rsid w:val="009E5E3A"/>
    <w:rsid w:val="009E691A"/>
    <w:rsid w:val="009E79CC"/>
    <w:rsid w:val="009E7D6B"/>
    <w:rsid w:val="009F070B"/>
    <w:rsid w:val="009F0839"/>
    <w:rsid w:val="009F0E1C"/>
    <w:rsid w:val="009F0F13"/>
    <w:rsid w:val="009F181F"/>
    <w:rsid w:val="009F1C1E"/>
    <w:rsid w:val="009F2495"/>
    <w:rsid w:val="009F24F1"/>
    <w:rsid w:val="009F33D0"/>
    <w:rsid w:val="009F392C"/>
    <w:rsid w:val="009F39E8"/>
    <w:rsid w:val="009F40FC"/>
    <w:rsid w:val="009F4504"/>
    <w:rsid w:val="009F49C0"/>
    <w:rsid w:val="009F4AD0"/>
    <w:rsid w:val="009F6385"/>
    <w:rsid w:val="009F66D2"/>
    <w:rsid w:val="009F68CD"/>
    <w:rsid w:val="009F693A"/>
    <w:rsid w:val="009F6A2A"/>
    <w:rsid w:val="009F7C79"/>
    <w:rsid w:val="009F7EE0"/>
    <w:rsid w:val="009F7F0F"/>
    <w:rsid w:val="00A0005E"/>
    <w:rsid w:val="00A0037A"/>
    <w:rsid w:val="00A004BE"/>
    <w:rsid w:val="00A00848"/>
    <w:rsid w:val="00A00BF3"/>
    <w:rsid w:val="00A00E86"/>
    <w:rsid w:val="00A0258B"/>
    <w:rsid w:val="00A032F3"/>
    <w:rsid w:val="00A0339A"/>
    <w:rsid w:val="00A037CC"/>
    <w:rsid w:val="00A03ABA"/>
    <w:rsid w:val="00A0465E"/>
    <w:rsid w:val="00A04752"/>
    <w:rsid w:val="00A04888"/>
    <w:rsid w:val="00A05181"/>
    <w:rsid w:val="00A054BB"/>
    <w:rsid w:val="00A059C7"/>
    <w:rsid w:val="00A05FE4"/>
    <w:rsid w:val="00A062E6"/>
    <w:rsid w:val="00A10180"/>
    <w:rsid w:val="00A1019A"/>
    <w:rsid w:val="00A101C9"/>
    <w:rsid w:val="00A10755"/>
    <w:rsid w:val="00A10A3D"/>
    <w:rsid w:val="00A1175E"/>
    <w:rsid w:val="00A12DB3"/>
    <w:rsid w:val="00A1314B"/>
    <w:rsid w:val="00A138C3"/>
    <w:rsid w:val="00A153C4"/>
    <w:rsid w:val="00A155D9"/>
    <w:rsid w:val="00A15674"/>
    <w:rsid w:val="00A1575C"/>
    <w:rsid w:val="00A15845"/>
    <w:rsid w:val="00A15F9B"/>
    <w:rsid w:val="00A1693F"/>
    <w:rsid w:val="00A17102"/>
    <w:rsid w:val="00A1739A"/>
    <w:rsid w:val="00A17CAA"/>
    <w:rsid w:val="00A20631"/>
    <w:rsid w:val="00A207A2"/>
    <w:rsid w:val="00A21090"/>
    <w:rsid w:val="00A211F8"/>
    <w:rsid w:val="00A2186C"/>
    <w:rsid w:val="00A21CE6"/>
    <w:rsid w:val="00A2200F"/>
    <w:rsid w:val="00A2201A"/>
    <w:rsid w:val="00A22594"/>
    <w:rsid w:val="00A22C56"/>
    <w:rsid w:val="00A22F4F"/>
    <w:rsid w:val="00A23177"/>
    <w:rsid w:val="00A23524"/>
    <w:rsid w:val="00A23527"/>
    <w:rsid w:val="00A24474"/>
    <w:rsid w:val="00A24851"/>
    <w:rsid w:val="00A253C3"/>
    <w:rsid w:val="00A257D8"/>
    <w:rsid w:val="00A25CA8"/>
    <w:rsid w:val="00A26A66"/>
    <w:rsid w:val="00A26A8F"/>
    <w:rsid w:val="00A27269"/>
    <w:rsid w:val="00A27EA8"/>
    <w:rsid w:val="00A30054"/>
    <w:rsid w:val="00A3005D"/>
    <w:rsid w:val="00A300B1"/>
    <w:rsid w:val="00A30628"/>
    <w:rsid w:val="00A30ADE"/>
    <w:rsid w:val="00A30E2C"/>
    <w:rsid w:val="00A31564"/>
    <w:rsid w:val="00A319AF"/>
    <w:rsid w:val="00A31DF2"/>
    <w:rsid w:val="00A322DE"/>
    <w:rsid w:val="00A32662"/>
    <w:rsid w:val="00A329DB"/>
    <w:rsid w:val="00A32B02"/>
    <w:rsid w:val="00A32D2B"/>
    <w:rsid w:val="00A348D9"/>
    <w:rsid w:val="00A354A5"/>
    <w:rsid w:val="00A363F2"/>
    <w:rsid w:val="00A3694C"/>
    <w:rsid w:val="00A36B26"/>
    <w:rsid w:val="00A36D51"/>
    <w:rsid w:val="00A36E27"/>
    <w:rsid w:val="00A3750E"/>
    <w:rsid w:val="00A40654"/>
    <w:rsid w:val="00A40DA1"/>
    <w:rsid w:val="00A41034"/>
    <w:rsid w:val="00A41A34"/>
    <w:rsid w:val="00A41E17"/>
    <w:rsid w:val="00A4268B"/>
    <w:rsid w:val="00A42EE7"/>
    <w:rsid w:val="00A43237"/>
    <w:rsid w:val="00A4332F"/>
    <w:rsid w:val="00A43700"/>
    <w:rsid w:val="00A438E4"/>
    <w:rsid w:val="00A43B7F"/>
    <w:rsid w:val="00A44794"/>
    <w:rsid w:val="00A447BD"/>
    <w:rsid w:val="00A44A45"/>
    <w:rsid w:val="00A44BBF"/>
    <w:rsid w:val="00A44C49"/>
    <w:rsid w:val="00A452BE"/>
    <w:rsid w:val="00A45BCC"/>
    <w:rsid w:val="00A4693D"/>
    <w:rsid w:val="00A470AB"/>
    <w:rsid w:val="00A4717A"/>
    <w:rsid w:val="00A4727F"/>
    <w:rsid w:val="00A4742B"/>
    <w:rsid w:val="00A4795C"/>
    <w:rsid w:val="00A47BCF"/>
    <w:rsid w:val="00A500AC"/>
    <w:rsid w:val="00A50A7F"/>
    <w:rsid w:val="00A517E5"/>
    <w:rsid w:val="00A5182F"/>
    <w:rsid w:val="00A51BA5"/>
    <w:rsid w:val="00A51E73"/>
    <w:rsid w:val="00A52326"/>
    <w:rsid w:val="00A52672"/>
    <w:rsid w:val="00A53299"/>
    <w:rsid w:val="00A532BD"/>
    <w:rsid w:val="00A54393"/>
    <w:rsid w:val="00A54E1E"/>
    <w:rsid w:val="00A55B5B"/>
    <w:rsid w:val="00A56AC3"/>
    <w:rsid w:val="00A56BEA"/>
    <w:rsid w:val="00A57241"/>
    <w:rsid w:val="00A6000C"/>
    <w:rsid w:val="00A60563"/>
    <w:rsid w:val="00A60564"/>
    <w:rsid w:val="00A60910"/>
    <w:rsid w:val="00A6110C"/>
    <w:rsid w:val="00A61785"/>
    <w:rsid w:val="00A61E65"/>
    <w:rsid w:val="00A62120"/>
    <w:rsid w:val="00A62B65"/>
    <w:rsid w:val="00A630EF"/>
    <w:rsid w:val="00A64F82"/>
    <w:rsid w:val="00A65453"/>
    <w:rsid w:val="00A65BC4"/>
    <w:rsid w:val="00A6608C"/>
    <w:rsid w:val="00A6645F"/>
    <w:rsid w:val="00A672C3"/>
    <w:rsid w:val="00A67749"/>
    <w:rsid w:val="00A67DFC"/>
    <w:rsid w:val="00A7018E"/>
    <w:rsid w:val="00A70726"/>
    <w:rsid w:val="00A70B42"/>
    <w:rsid w:val="00A70BF6"/>
    <w:rsid w:val="00A71177"/>
    <w:rsid w:val="00A71382"/>
    <w:rsid w:val="00A71E16"/>
    <w:rsid w:val="00A71FB9"/>
    <w:rsid w:val="00A72262"/>
    <w:rsid w:val="00A73154"/>
    <w:rsid w:val="00A7394D"/>
    <w:rsid w:val="00A73A26"/>
    <w:rsid w:val="00A73C27"/>
    <w:rsid w:val="00A73DAD"/>
    <w:rsid w:val="00A74408"/>
    <w:rsid w:val="00A7454F"/>
    <w:rsid w:val="00A74760"/>
    <w:rsid w:val="00A74820"/>
    <w:rsid w:val="00A74822"/>
    <w:rsid w:val="00A749A0"/>
    <w:rsid w:val="00A74BBB"/>
    <w:rsid w:val="00A74E7A"/>
    <w:rsid w:val="00A75630"/>
    <w:rsid w:val="00A75CC8"/>
    <w:rsid w:val="00A75D4D"/>
    <w:rsid w:val="00A762EB"/>
    <w:rsid w:val="00A76497"/>
    <w:rsid w:val="00A76522"/>
    <w:rsid w:val="00A765D3"/>
    <w:rsid w:val="00A7673B"/>
    <w:rsid w:val="00A76E0A"/>
    <w:rsid w:val="00A77918"/>
    <w:rsid w:val="00A80F72"/>
    <w:rsid w:val="00A8326F"/>
    <w:rsid w:val="00A83FA8"/>
    <w:rsid w:val="00A84384"/>
    <w:rsid w:val="00A8447C"/>
    <w:rsid w:val="00A8465A"/>
    <w:rsid w:val="00A8486F"/>
    <w:rsid w:val="00A84EF8"/>
    <w:rsid w:val="00A851AB"/>
    <w:rsid w:val="00A859B0"/>
    <w:rsid w:val="00A86C54"/>
    <w:rsid w:val="00A871A8"/>
    <w:rsid w:val="00A90D6A"/>
    <w:rsid w:val="00A919FB"/>
    <w:rsid w:val="00A91CBB"/>
    <w:rsid w:val="00A92168"/>
    <w:rsid w:val="00A926D0"/>
    <w:rsid w:val="00A9283B"/>
    <w:rsid w:val="00A92AE3"/>
    <w:rsid w:val="00A9314D"/>
    <w:rsid w:val="00A937EA"/>
    <w:rsid w:val="00A93853"/>
    <w:rsid w:val="00A942FC"/>
    <w:rsid w:val="00A94367"/>
    <w:rsid w:val="00A94854"/>
    <w:rsid w:val="00A94A7E"/>
    <w:rsid w:val="00A9543F"/>
    <w:rsid w:val="00A95620"/>
    <w:rsid w:val="00A95ABD"/>
    <w:rsid w:val="00A960D8"/>
    <w:rsid w:val="00A9642F"/>
    <w:rsid w:val="00A96AD0"/>
    <w:rsid w:val="00A96CB5"/>
    <w:rsid w:val="00A96E8C"/>
    <w:rsid w:val="00A97485"/>
    <w:rsid w:val="00A97E92"/>
    <w:rsid w:val="00AA090E"/>
    <w:rsid w:val="00AA0929"/>
    <w:rsid w:val="00AA0F2E"/>
    <w:rsid w:val="00AA12B6"/>
    <w:rsid w:val="00AA1338"/>
    <w:rsid w:val="00AA13BD"/>
    <w:rsid w:val="00AA152F"/>
    <w:rsid w:val="00AA158E"/>
    <w:rsid w:val="00AA191D"/>
    <w:rsid w:val="00AA1B4A"/>
    <w:rsid w:val="00AA203E"/>
    <w:rsid w:val="00AA2608"/>
    <w:rsid w:val="00AA2700"/>
    <w:rsid w:val="00AA2CB6"/>
    <w:rsid w:val="00AA3A0A"/>
    <w:rsid w:val="00AA3B51"/>
    <w:rsid w:val="00AA51B3"/>
    <w:rsid w:val="00AA547B"/>
    <w:rsid w:val="00AA569A"/>
    <w:rsid w:val="00AA5790"/>
    <w:rsid w:val="00AA5C6D"/>
    <w:rsid w:val="00AA62D5"/>
    <w:rsid w:val="00AA74AF"/>
    <w:rsid w:val="00AB000D"/>
    <w:rsid w:val="00AB06DA"/>
    <w:rsid w:val="00AB0963"/>
    <w:rsid w:val="00AB0EDE"/>
    <w:rsid w:val="00AB1239"/>
    <w:rsid w:val="00AB1FB7"/>
    <w:rsid w:val="00AB2644"/>
    <w:rsid w:val="00AB2893"/>
    <w:rsid w:val="00AB3075"/>
    <w:rsid w:val="00AB3BD2"/>
    <w:rsid w:val="00AB3E54"/>
    <w:rsid w:val="00AB4365"/>
    <w:rsid w:val="00AB45F4"/>
    <w:rsid w:val="00AB4608"/>
    <w:rsid w:val="00AB4B01"/>
    <w:rsid w:val="00AB4B35"/>
    <w:rsid w:val="00AB4D7E"/>
    <w:rsid w:val="00AB5494"/>
    <w:rsid w:val="00AB6314"/>
    <w:rsid w:val="00AB65AD"/>
    <w:rsid w:val="00AB6BB2"/>
    <w:rsid w:val="00AB6D0B"/>
    <w:rsid w:val="00AB6FDD"/>
    <w:rsid w:val="00AB7CD3"/>
    <w:rsid w:val="00AC032B"/>
    <w:rsid w:val="00AC0481"/>
    <w:rsid w:val="00AC096E"/>
    <w:rsid w:val="00AC0B93"/>
    <w:rsid w:val="00AC1186"/>
    <w:rsid w:val="00AC1690"/>
    <w:rsid w:val="00AC1CE3"/>
    <w:rsid w:val="00AC23C9"/>
    <w:rsid w:val="00AC2C4E"/>
    <w:rsid w:val="00AC3421"/>
    <w:rsid w:val="00AC3CA0"/>
    <w:rsid w:val="00AC468A"/>
    <w:rsid w:val="00AC561A"/>
    <w:rsid w:val="00AC62EC"/>
    <w:rsid w:val="00AC69F7"/>
    <w:rsid w:val="00AC753D"/>
    <w:rsid w:val="00AC7C56"/>
    <w:rsid w:val="00AD0084"/>
    <w:rsid w:val="00AD0412"/>
    <w:rsid w:val="00AD07AD"/>
    <w:rsid w:val="00AD0947"/>
    <w:rsid w:val="00AD0C25"/>
    <w:rsid w:val="00AD0F83"/>
    <w:rsid w:val="00AD0F92"/>
    <w:rsid w:val="00AD0FAE"/>
    <w:rsid w:val="00AD14AD"/>
    <w:rsid w:val="00AD162E"/>
    <w:rsid w:val="00AD1660"/>
    <w:rsid w:val="00AD18EF"/>
    <w:rsid w:val="00AD1AB4"/>
    <w:rsid w:val="00AD1D9A"/>
    <w:rsid w:val="00AD1FD7"/>
    <w:rsid w:val="00AD2281"/>
    <w:rsid w:val="00AD3293"/>
    <w:rsid w:val="00AD379B"/>
    <w:rsid w:val="00AD4C15"/>
    <w:rsid w:val="00AD4E20"/>
    <w:rsid w:val="00AD5A23"/>
    <w:rsid w:val="00AD5A25"/>
    <w:rsid w:val="00AD613E"/>
    <w:rsid w:val="00AD624C"/>
    <w:rsid w:val="00AD6862"/>
    <w:rsid w:val="00AD7376"/>
    <w:rsid w:val="00AD73D3"/>
    <w:rsid w:val="00AD77C5"/>
    <w:rsid w:val="00AD7D09"/>
    <w:rsid w:val="00AE01E3"/>
    <w:rsid w:val="00AE022D"/>
    <w:rsid w:val="00AE08A2"/>
    <w:rsid w:val="00AE141F"/>
    <w:rsid w:val="00AE1A73"/>
    <w:rsid w:val="00AE29F8"/>
    <w:rsid w:val="00AE2C16"/>
    <w:rsid w:val="00AE30C6"/>
    <w:rsid w:val="00AE3D98"/>
    <w:rsid w:val="00AE438A"/>
    <w:rsid w:val="00AE45BC"/>
    <w:rsid w:val="00AE4AC9"/>
    <w:rsid w:val="00AE5F38"/>
    <w:rsid w:val="00AE5FE2"/>
    <w:rsid w:val="00AE61E1"/>
    <w:rsid w:val="00AE6327"/>
    <w:rsid w:val="00AE75B7"/>
    <w:rsid w:val="00AE773B"/>
    <w:rsid w:val="00AE7965"/>
    <w:rsid w:val="00AE796B"/>
    <w:rsid w:val="00AF035A"/>
    <w:rsid w:val="00AF1158"/>
    <w:rsid w:val="00AF1809"/>
    <w:rsid w:val="00AF32E7"/>
    <w:rsid w:val="00AF32FE"/>
    <w:rsid w:val="00AF3B01"/>
    <w:rsid w:val="00AF3D4B"/>
    <w:rsid w:val="00AF4946"/>
    <w:rsid w:val="00AF580D"/>
    <w:rsid w:val="00AF67D8"/>
    <w:rsid w:val="00AF6B03"/>
    <w:rsid w:val="00AF6C4B"/>
    <w:rsid w:val="00AF75B9"/>
    <w:rsid w:val="00AF767A"/>
    <w:rsid w:val="00AF7912"/>
    <w:rsid w:val="00B00218"/>
    <w:rsid w:val="00B0085D"/>
    <w:rsid w:val="00B008A5"/>
    <w:rsid w:val="00B00EC9"/>
    <w:rsid w:val="00B0204E"/>
    <w:rsid w:val="00B02464"/>
    <w:rsid w:val="00B02A85"/>
    <w:rsid w:val="00B02B5C"/>
    <w:rsid w:val="00B02D23"/>
    <w:rsid w:val="00B030F3"/>
    <w:rsid w:val="00B031AE"/>
    <w:rsid w:val="00B03688"/>
    <w:rsid w:val="00B03999"/>
    <w:rsid w:val="00B045DB"/>
    <w:rsid w:val="00B047E0"/>
    <w:rsid w:val="00B04E67"/>
    <w:rsid w:val="00B04EFA"/>
    <w:rsid w:val="00B0509E"/>
    <w:rsid w:val="00B05128"/>
    <w:rsid w:val="00B053A0"/>
    <w:rsid w:val="00B05699"/>
    <w:rsid w:val="00B05787"/>
    <w:rsid w:val="00B05E00"/>
    <w:rsid w:val="00B05E96"/>
    <w:rsid w:val="00B0636A"/>
    <w:rsid w:val="00B06544"/>
    <w:rsid w:val="00B067C3"/>
    <w:rsid w:val="00B068C4"/>
    <w:rsid w:val="00B07390"/>
    <w:rsid w:val="00B073D5"/>
    <w:rsid w:val="00B07A1A"/>
    <w:rsid w:val="00B100AE"/>
    <w:rsid w:val="00B109D4"/>
    <w:rsid w:val="00B10A5E"/>
    <w:rsid w:val="00B11451"/>
    <w:rsid w:val="00B11701"/>
    <w:rsid w:val="00B12090"/>
    <w:rsid w:val="00B12678"/>
    <w:rsid w:val="00B126E6"/>
    <w:rsid w:val="00B12A8E"/>
    <w:rsid w:val="00B12BB2"/>
    <w:rsid w:val="00B12FC5"/>
    <w:rsid w:val="00B13242"/>
    <w:rsid w:val="00B135E3"/>
    <w:rsid w:val="00B137D5"/>
    <w:rsid w:val="00B13D7A"/>
    <w:rsid w:val="00B14275"/>
    <w:rsid w:val="00B14419"/>
    <w:rsid w:val="00B1488C"/>
    <w:rsid w:val="00B15876"/>
    <w:rsid w:val="00B15AD4"/>
    <w:rsid w:val="00B17422"/>
    <w:rsid w:val="00B17809"/>
    <w:rsid w:val="00B20D2F"/>
    <w:rsid w:val="00B21097"/>
    <w:rsid w:val="00B2171D"/>
    <w:rsid w:val="00B21D7C"/>
    <w:rsid w:val="00B22705"/>
    <w:rsid w:val="00B231B3"/>
    <w:rsid w:val="00B24722"/>
    <w:rsid w:val="00B24951"/>
    <w:rsid w:val="00B24CC4"/>
    <w:rsid w:val="00B255DD"/>
    <w:rsid w:val="00B25C43"/>
    <w:rsid w:val="00B25EFF"/>
    <w:rsid w:val="00B26588"/>
    <w:rsid w:val="00B27A9C"/>
    <w:rsid w:val="00B30358"/>
    <w:rsid w:val="00B30AB4"/>
    <w:rsid w:val="00B30C5F"/>
    <w:rsid w:val="00B30ED5"/>
    <w:rsid w:val="00B3139E"/>
    <w:rsid w:val="00B31871"/>
    <w:rsid w:val="00B32080"/>
    <w:rsid w:val="00B32C9F"/>
    <w:rsid w:val="00B3310F"/>
    <w:rsid w:val="00B3313F"/>
    <w:rsid w:val="00B343B8"/>
    <w:rsid w:val="00B34791"/>
    <w:rsid w:val="00B3493B"/>
    <w:rsid w:val="00B36CFF"/>
    <w:rsid w:val="00B36F2E"/>
    <w:rsid w:val="00B371BB"/>
    <w:rsid w:val="00B376B3"/>
    <w:rsid w:val="00B404B1"/>
    <w:rsid w:val="00B41599"/>
    <w:rsid w:val="00B41743"/>
    <w:rsid w:val="00B417C8"/>
    <w:rsid w:val="00B422EA"/>
    <w:rsid w:val="00B4231E"/>
    <w:rsid w:val="00B423F2"/>
    <w:rsid w:val="00B42651"/>
    <w:rsid w:val="00B42C4E"/>
    <w:rsid w:val="00B430FD"/>
    <w:rsid w:val="00B4345D"/>
    <w:rsid w:val="00B44A5B"/>
    <w:rsid w:val="00B46324"/>
    <w:rsid w:val="00B46B33"/>
    <w:rsid w:val="00B46D60"/>
    <w:rsid w:val="00B47828"/>
    <w:rsid w:val="00B47A66"/>
    <w:rsid w:val="00B47D39"/>
    <w:rsid w:val="00B50190"/>
    <w:rsid w:val="00B508A0"/>
    <w:rsid w:val="00B50DBD"/>
    <w:rsid w:val="00B50EC1"/>
    <w:rsid w:val="00B5111D"/>
    <w:rsid w:val="00B5173D"/>
    <w:rsid w:val="00B5174D"/>
    <w:rsid w:val="00B51AB4"/>
    <w:rsid w:val="00B526D2"/>
    <w:rsid w:val="00B52A6A"/>
    <w:rsid w:val="00B52D36"/>
    <w:rsid w:val="00B53C5A"/>
    <w:rsid w:val="00B53EFD"/>
    <w:rsid w:val="00B544FE"/>
    <w:rsid w:val="00B54C1E"/>
    <w:rsid w:val="00B551C9"/>
    <w:rsid w:val="00B555F5"/>
    <w:rsid w:val="00B55835"/>
    <w:rsid w:val="00B5669F"/>
    <w:rsid w:val="00B60055"/>
    <w:rsid w:val="00B60533"/>
    <w:rsid w:val="00B607EA"/>
    <w:rsid w:val="00B6113E"/>
    <w:rsid w:val="00B61D75"/>
    <w:rsid w:val="00B63E34"/>
    <w:rsid w:val="00B63F9F"/>
    <w:rsid w:val="00B6417B"/>
    <w:rsid w:val="00B64DB7"/>
    <w:rsid w:val="00B64EC3"/>
    <w:rsid w:val="00B6608A"/>
    <w:rsid w:val="00B66A15"/>
    <w:rsid w:val="00B66BDF"/>
    <w:rsid w:val="00B66EC0"/>
    <w:rsid w:val="00B67632"/>
    <w:rsid w:val="00B70218"/>
    <w:rsid w:val="00B70817"/>
    <w:rsid w:val="00B70844"/>
    <w:rsid w:val="00B70CB0"/>
    <w:rsid w:val="00B70E99"/>
    <w:rsid w:val="00B70EBF"/>
    <w:rsid w:val="00B71278"/>
    <w:rsid w:val="00B716E1"/>
    <w:rsid w:val="00B71B40"/>
    <w:rsid w:val="00B72414"/>
    <w:rsid w:val="00B7247D"/>
    <w:rsid w:val="00B72516"/>
    <w:rsid w:val="00B73C04"/>
    <w:rsid w:val="00B73F2C"/>
    <w:rsid w:val="00B740FB"/>
    <w:rsid w:val="00B7585C"/>
    <w:rsid w:val="00B75D58"/>
    <w:rsid w:val="00B75DCF"/>
    <w:rsid w:val="00B75F6C"/>
    <w:rsid w:val="00B77678"/>
    <w:rsid w:val="00B77A15"/>
    <w:rsid w:val="00B77DCF"/>
    <w:rsid w:val="00B77DFE"/>
    <w:rsid w:val="00B77F81"/>
    <w:rsid w:val="00B8074A"/>
    <w:rsid w:val="00B80EF9"/>
    <w:rsid w:val="00B81340"/>
    <w:rsid w:val="00B81A6A"/>
    <w:rsid w:val="00B81BE9"/>
    <w:rsid w:val="00B81D59"/>
    <w:rsid w:val="00B82102"/>
    <w:rsid w:val="00B821DD"/>
    <w:rsid w:val="00B82874"/>
    <w:rsid w:val="00B834AE"/>
    <w:rsid w:val="00B84130"/>
    <w:rsid w:val="00B84213"/>
    <w:rsid w:val="00B84F2B"/>
    <w:rsid w:val="00B85388"/>
    <w:rsid w:val="00B8539D"/>
    <w:rsid w:val="00B85647"/>
    <w:rsid w:val="00B86A95"/>
    <w:rsid w:val="00B87309"/>
    <w:rsid w:val="00B87417"/>
    <w:rsid w:val="00B90255"/>
    <w:rsid w:val="00B903A8"/>
    <w:rsid w:val="00B9049D"/>
    <w:rsid w:val="00B91123"/>
    <w:rsid w:val="00B922AE"/>
    <w:rsid w:val="00B926E6"/>
    <w:rsid w:val="00B928E7"/>
    <w:rsid w:val="00B92D13"/>
    <w:rsid w:val="00B9318D"/>
    <w:rsid w:val="00B941E8"/>
    <w:rsid w:val="00B94371"/>
    <w:rsid w:val="00B94518"/>
    <w:rsid w:val="00B9514E"/>
    <w:rsid w:val="00B95D18"/>
    <w:rsid w:val="00B95EDA"/>
    <w:rsid w:val="00B9600C"/>
    <w:rsid w:val="00B96112"/>
    <w:rsid w:val="00B9629D"/>
    <w:rsid w:val="00B962CE"/>
    <w:rsid w:val="00B9641F"/>
    <w:rsid w:val="00B965D4"/>
    <w:rsid w:val="00B968B9"/>
    <w:rsid w:val="00B97045"/>
    <w:rsid w:val="00B970D9"/>
    <w:rsid w:val="00B97121"/>
    <w:rsid w:val="00B97858"/>
    <w:rsid w:val="00BA0269"/>
    <w:rsid w:val="00BA0E71"/>
    <w:rsid w:val="00BA1495"/>
    <w:rsid w:val="00BA1712"/>
    <w:rsid w:val="00BA1799"/>
    <w:rsid w:val="00BA1A08"/>
    <w:rsid w:val="00BA1DBE"/>
    <w:rsid w:val="00BA22DD"/>
    <w:rsid w:val="00BA3236"/>
    <w:rsid w:val="00BA46CE"/>
    <w:rsid w:val="00BA474D"/>
    <w:rsid w:val="00BA4E47"/>
    <w:rsid w:val="00BA4F23"/>
    <w:rsid w:val="00BA5765"/>
    <w:rsid w:val="00BA590A"/>
    <w:rsid w:val="00BA5C91"/>
    <w:rsid w:val="00BA5CC4"/>
    <w:rsid w:val="00BA5E63"/>
    <w:rsid w:val="00BA620F"/>
    <w:rsid w:val="00BA62B8"/>
    <w:rsid w:val="00BA6392"/>
    <w:rsid w:val="00BA673A"/>
    <w:rsid w:val="00BA6E25"/>
    <w:rsid w:val="00BA716D"/>
    <w:rsid w:val="00BA7AE5"/>
    <w:rsid w:val="00BA7CAC"/>
    <w:rsid w:val="00BB0866"/>
    <w:rsid w:val="00BB0ED5"/>
    <w:rsid w:val="00BB1FDE"/>
    <w:rsid w:val="00BB21AA"/>
    <w:rsid w:val="00BB27E6"/>
    <w:rsid w:val="00BB46B1"/>
    <w:rsid w:val="00BB4A61"/>
    <w:rsid w:val="00BB4AB0"/>
    <w:rsid w:val="00BB542B"/>
    <w:rsid w:val="00BB5741"/>
    <w:rsid w:val="00BB5A21"/>
    <w:rsid w:val="00BB5B90"/>
    <w:rsid w:val="00BB5C88"/>
    <w:rsid w:val="00BB5F2B"/>
    <w:rsid w:val="00BB6375"/>
    <w:rsid w:val="00BB6896"/>
    <w:rsid w:val="00BB71F0"/>
    <w:rsid w:val="00BB7495"/>
    <w:rsid w:val="00BC0575"/>
    <w:rsid w:val="00BC1244"/>
    <w:rsid w:val="00BC1C2E"/>
    <w:rsid w:val="00BC27E7"/>
    <w:rsid w:val="00BC3846"/>
    <w:rsid w:val="00BC3A32"/>
    <w:rsid w:val="00BC46DA"/>
    <w:rsid w:val="00BC4DD8"/>
    <w:rsid w:val="00BC5122"/>
    <w:rsid w:val="00BC520B"/>
    <w:rsid w:val="00BC5496"/>
    <w:rsid w:val="00BC5581"/>
    <w:rsid w:val="00BC5BA4"/>
    <w:rsid w:val="00BC5BDE"/>
    <w:rsid w:val="00BC5E9B"/>
    <w:rsid w:val="00BC62C4"/>
    <w:rsid w:val="00BC67ED"/>
    <w:rsid w:val="00BC707B"/>
    <w:rsid w:val="00BC727B"/>
    <w:rsid w:val="00BC7344"/>
    <w:rsid w:val="00BC7A2F"/>
    <w:rsid w:val="00BC7D02"/>
    <w:rsid w:val="00BD01DF"/>
    <w:rsid w:val="00BD072B"/>
    <w:rsid w:val="00BD1086"/>
    <w:rsid w:val="00BD243C"/>
    <w:rsid w:val="00BD2B64"/>
    <w:rsid w:val="00BD303F"/>
    <w:rsid w:val="00BD32BC"/>
    <w:rsid w:val="00BD35D0"/>
    <w:rsid w:val="00BD3B30"/>
    <w:rsid w:val="00BD3B3F"/>
    <w:rsid w:val="00BD3F9E"/>
    <w:rsid w:val="00BD4269"/>
    <w:rsid w:val="00BD4C8A"/>
    <w:rsid w:val="00BD5857"/>
    <w:rsid w:val="00BD5A3D"/>
    <w:rsid w:val="00BD6166"/>
    <w:rsid w:val="00BD657E"/>
    <w:rsid w:val="00BD67D2"/>
    <w:rsid w:val="00BD6D8E"/>
    <w:rsid w:val="00BD70F6"/>
    <w:rsid w:val="00BD740C"/>
    <w:rsid w:val="00BE09E6"/>
    <w:rsid w:val="00BE0E16"/>
    <w:rsid w:val="00BE1965"/>
    <w:rsid w:val="00BE2414"/>
    <w:rsid w:val="00BE2ED0"/>
    <w:rsid w:val="00BE39D7"/>
    <w:rsid w:val="00BE3EEA"/>
    <w:rsid w:val="00BE406B"/>
    <w:rsid w:val="00BE4E97"/>
    <w:rsid w:val="00BE5982"/>
    <w:rsid w:val="00BE69B3"/>
    <w:rsid w:val="00BE78CA"/>
    <w:rsid w:val="00BE79AC"/>
    <w:rsid w:val="00BE79F9"/>
    <w:rsid w:val="00BE7AEF"/>
    <w:rsid w:val="00BE7CF5"/>
    <w:rsid w:val="00BE7EEF"/>
    <w:rsid w:val="00BE7F41"/>
    <w:rsid w:val="00BE7F6A"/>
    <w:rsid w:val="00BF004B"/>
    <w:rsid w:val="00BF0445"/>
    <w:rsid w:val="00BF0C0A"/>
    <w:rsid w:val="00BF139E"/>
    <w:rsid w:val="00BF1FEE"/>
    <w:rsid w:val="00BF2183"/>
    <w:rsid w:val="00BF2232"/>
    <w:rsid w:val="00BF251B"/>
    <w:rsid w:val="00BF2D16"/>
    <w:rsid w:val="00BF3799"/>
    <w:rsid w:val="00BF4558"/>
    <w:rsid w:val="00BF4C74"/>
    <w:rsid w:val="00BF4E28"/>
    <w:rsid w:val="00BF4E7E"/>
    <w:rsid w:val="00BF4F25"/>
    <w:rsid w:val="00BF52D1"/>
    <w:rsid w:val="00BF595C"/>
    <w:rsid w:val="00BF5A12"/>
    <w:rsid w:val="00BF6011"/>
    <w:rsid w:val="00BF6319"/>
    <w:rsid w:val="00BF655C"/>
    <w:rsid w:val="00BF6AD4"/>
    <w:rsid w:val="00BF7C35"/>
    <w:rsid w:val="00BF7F2A"/>
    <w:rsid w:val="00C00892"/>
    <w:rsid w:val="00C009F6"/>
    <w:rsid w:val="00C00E14"/>
    <w:rsid w:val="00C00F79"/>
    <w:rsid w:val="00C0188C"/>
    <w:rsid w:val="00C01BA7"/>
    <w:rsid w:val="00C01D67"/>
    <w:rsid w:val="00C02708"/>
    <w:rsid w:val="00C02F14"/>
    <w:rsid w:val="00C034CC"/>
    <w:rsid w:val="00C048A5"/>
    <w:rsid w:val="00C0558C"/>
    <w:rsid w:val="00C05653"/>
    <w:rsid w:val="00C05B9E"/>
    <w:rsid w:val="00C05EBC"/>
    <w:rsid w:val="00C06047"/>
    <w:rsid w:val="00C06385"/>
    <w:rsid w:val="00C06B0B"/>
    <w:rsid w:val="00C06D05"/>
    <w:rsid w:val="00C07080"/>
    <w:rsid w:val="00C073E6"/>
    <w:rsid w:val="00C0746D"/>
    <w:rsid w:val="00C07BED"/>
    <w:rsid w:val="00C08D0C"/>
    <w:rsid w:val="00C10572"/>
    <w:rsid w:val="00C10FB1"/>
    <w:rsid w:val="00C11144"/>
    <w:rsid w:val="00C1158D"/>
    <w:rsid w:val="00C1188F"/>
    <w:rsid w:val="00C11CB8"/>
    <w:rsid w:val="00C11E88"/>
    <w:rsid w:val="00C11EC8"/>
    <w:rsid w:val="00C12020"/>
    <w:rsid w:val="00C12117"/>
    <w:rsid w:val="00C123AC"/>
    <w:rsid w:val="00C125D7"/>
    <w:rsid w:val="00C134D6"/>
    <w:rsid w:val="00C135F0"/>
    <w:rsid w:val="00C13804"/>
    <w:rsid w:val="00C13D82"/>
    <w:rsid w:val="00C13FF8"/>
    <w:rsid w:val="00C142D6"/>
    <w:rsid w:val="00C144FB"/>
    <w:rsid w:val="00C146A9"/>
    <w:rsid w:val="00C156C5"/>
    <w:rsid w:val="00C15E3E"/>
    <w:rsid w:val="00C163AF"/>
    <w:rsid w:val="00C16E57"/>
    <w:rsid w:val="00C17AE0"/>
    <w:rsid w:val="00C20D0F"/>
    <w:rsid w:val="00C21508"/>
    <w:rsid w:val="00C216FC"/>
    <w:rsid w:val="00C21D9C"/>
    <w:rsid w:val="00C2288C"/>
    <w:rsid w:val="00C228A3"/>
    <w:rsid w:val="00C22BA7"/>
    <w:rsid w:val="00C22D48"/>
    <w:rsid w:val="00C23177"/>
    <w:rsid w:val="00C2351C"/>
    <w:rsid w:val="00C23596"/>
    <w:rsid w:val="00C236C3"/>
    <w:rsid w:val="00C23783"/>
    <w:rsid w:val="00C23B5C"/>
    <w:rsid w:val="00C2459B"/>
    <w:rsid w:val="00C246AB"/>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140D"/>
    <w:rsid w:val="00C31B6F"/>
    <w:rsid w:val="00C31DBB"/>
    <w:rsid w:val="00C3274A"/>
    <w:rsid w:val="00C327E2"/>
    <w:rsid w:val="00C32ABC"/>
    <w:rsid w:val="00C33380"/>
    <w:rsid w:val="00C33476"/>
    <w:rsid w:val="00C33B60"/>
    <w:rsid w:val="00C34272"/>
    <w:rsid w:val="00C34400"/>
    <w:rsid w:val="00C346AC"/>
    <w:rsid w:val="00C3485B"/>
    <w:rsid w:val="00C34B01"/>
    <w:rsid w:val="00C35812"/>
    <w:rsid w:val="00C35829"/>
    <w:rsid w:val="00C36DC7"/>
    <w:rsid w:val="00C37437"/>
    <w:rsid w:val="00C374DE"/>
    <w:rsid w:val="00C407F3"/>
    <w:rsid w:val="00C4140A"/>
    <w:rsid w:val="00C42087"/>
    <w:rsid w:val="00C4237F"/>
    <w:rsid w:val="00C43808"/>
    <w:rsid w:val="00C43C9E"/>
    <w:rsid w:val="00C455AF"/>
    <w:rsid w:val="00C458BF"/>
    <w:rsid w:val="00C462A2"/>
    <w:rsid w:val="00C4652D"/>
    <w:rsid w:val="00C46901"/>
    <w:rsid w:val="00C4782C"/>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5D17"/>
    <w:rsid w:val="00C5703F"/>
    <w:rsid w:val="00C572C3"/>
    <w:rsid w:val="00C57E56"/>
    <w:rsid w:val="00C6029C"/>
    <w:rsid w:val="00C60CDD"/>
    <w:rsid w:val="00C616AA"/>
    <w:rsid w:val="00C6184A"/>
    <w:rsid w:val="00C61AEC"/>
    <w:rsid w:val="00C61C88"/>
    <w:rsid w:val="00C62096"/>
    <w:rsid w:val="00C62128"/>
    <w:rsid w:val="00C624E6"/>
    <w:rsid w:val="00C62C5C"/>
    <w:rsid w:val="00C634BC"/>
    <w:rsid w:val="00C63517"/>
    <w:rsid w:val="00C63F26"/>
    <w:rsid w:val="00C6483B"/>
    <w:rsid w:val="00C64AD9"/>
    <w:rsid w:val="00C64C09"/>
    <w:rsid w:val="00C64D23"/>
    <w:rsid w:val="00C650A3"/>
    <w:rsid w:val="00C65384"/>
    <w:rsid w:val="00C6562D"/>
    <w:rsid w:val="00C659AA"/>
    <w:rsid w:val="00C65DBD"/>
    <w:rsid w:val="00C6622D"/>
    <w:rsid w:val="00C664F0"/>
    <w:rsid w:val="00C666CE"/>
    <w:rsid w:val="00C6686E"/>
    <w:rsid w:val="00C670C8"/>
    <w:rsid w:val="00C6711F"/>
    <w:rsid w:val="00C679A6"/>
    <w:rsid w:val="00C679C9"/>
    <w:rsid w:val="00C7009E"/>
    <w:rsid w:val="00C70203"/>
    <w:rsid w:val="00C71AEB"/>
    <w:rsid w:val="00C71C10"/>
    <w:rsid w:val="00C72AAA"/>
    <w:rsid w:val="00C72BF2"/>
    <w:rsid w:val="00C73455"/>
    <w:rsid w:val="00C739F1"/>
    <w:rsid w:val="00C75AA2"/>
    <w:rsid w:val="00C75C77"/>
    <w:rsid w:val="00C76458"/>
    <w:rsid w:val="00C7682C"/>
    <w:rsid w:val="00C76F6F"/>
    <w:rsid w:val="00C7709B"/>
    <w:rsid w:val="00C77245"/>
    <w:rsid w:val="00C804B0"/>
    <w:rsid w:val="00C80622"/>
    <w:rsid w:val="00C80D6B"/>
    <w:rsid w:val="00C8152B"/>
    <w:rsid w:val="00C81861"/>
    <w:rsid w:val="00C8195C"/>
    <w:rsid w:val="00C81E8A"/>
    <w:rsid w:val="00C823EB"/>
    <w:rsid w:val="00C82C0C"/>
    <w:rsid w:val="00C84374"/>
    <w:rsid w:val="00C844CE"/>
    <w:rsid w:val="00C84671"/>
    <w:rsid w:val="00C85553"/>
    <w:rsid w:val="00C85DFA"/>
    <w:rsid w:val="00C87090"/>
    <w:rsid w:val="00C8737A"/>
    <w:rsid w:val="00C9090C"/>
    <w:rsid w:val="00C9222D"/>
    <w:rsid w:val="00C92422"/>
    <w:rsid w:val="00C926BA"/>
    <w:rsid w:val="00C92950"/>
    <w:rsid w:val="00C929E7"/>
    <w:rsid w:val="00C93737"/>
    <w:rsid w:val="00C937FA"/>
    <w:rsid w:val="00C93B8B"/>
    <w:rsid w:val="00C945CC"/>
    <w:rsid w:val="00C945EF"/>
    <w:rsid w:val="00C946F8"/>
    <w:rsid w:val="00C95EAF"/>
    <w:rsid w:val="00C9643B"/>
    <w:rsid w:val="00C96549"/>
    <w:rsid w:val="00C966CF"/>
    <w:rsid w:val="00C96755"/>
    <w:rsid w:val="00C96760"/>
    <w:rsid w:val="00C9706D"/>
    <w:rsid w:val="00C9719E"/>
    <w:rsid w:val="00CA05DC"/>
    <w:rsid w:val="00CA1379"/>
    <w:rsid w:val="00CA15E5"/>
    <w:rsid w:val="00CA1888"/>
    <w:rsid w:val="00CA1945"/>
    <w:rsid w:val="00CA2636"/>
    <w:rsid w:val="00CA3030"/>
    <w:rsid w:val="00CA31D8"/>
    <w:rsid w:val="00CA4C25"/>
    <w:rsid w:val="00CA4EB8"/>
    <w:rsid w:val="00CA5048"/>
    <w:rsid w:val="00CA537D"/>
    <w:rsid w:val="00CA5676"/>
    <w:rsid w:val="00CA5AB7"/>
    <w:rsid w:val="00CA66EF"/>
    <w:rsid w:val="00CA763E"/>
    <w:rsid w:val="00CB01DD"/>
    <w:rsid w:val="00CB07B4"/>
    <w:rsid w:val="00CB09B7"/>
    <w:rsid w:val="00CB0E4D"/>
    <w:rsid w:val="00CB14BA"/>
    <w:rsid w:val="00CB1860"/>
    <w:rsid w:val="00CB1E6C"/>
    <w:rsid w:val="00CB20E4"/>
    <w:rsid w:val="00CB2355"/>
    <w:rsid w:val="00CB2574"/>
    <w:rsid w:val="00CB26EC"/>
    <w:rsid w:val="00CB29DE"/>
    <w:rsid w:val="00CB2ED2"/>
    <w:rsid w:val="00CB3845"/>
    <w:rsid w:val="00CB3ECB"/>
    <w:rsid w:val="00CB412A"/>
    <w:rsid w:val="00CB4FAE"/>
    <w:rsid w:val="00CB751E"/>
    <w:rsid w:val="00CB75C0"/>
    <w:rsid w:val="00CB7BD8"/>
    <w:rsid w:val="00CB7E10"/>
    <w:rsid w:val="00CC014B"/>
    <w:rsid w:val="00CC02BB"/>
    <w:rsid w:val="00CC0779"/>
    <w:rsid w:val="00CC0A49"/>
    <w:rsid w:val="00CC20FF"/>
    <w:rsid w:val="00CC28D5"/>
    <w:rsid w:val="00CC2CC0"/>
    <w:rsid w:val="00CC315F"/>
    <w:rsid w:val="00CC4C2C"/>
    <w:rsid w:val="00CC50E3"/>
    <w:rsid w:val="00CC5B4B"/>
    <w:rsid w:val="00CC6642"/>
    <w:rsid w:val="00CC6711"/>
    <w:rsid w:val="00CC6996"/>
    <w:rsid w:val="00CC69B5"/>
    <w:rsid w:val="00CC6C4A"/>
    <w:rsid w:val="00CC7587"/>
    <w:rsid w:val="00CC7B07"/>
    <w:rsid w:val="00CC7B5B"/>
    <w:rsid w:val="00CD0197"/>
    <w:rsid w:val="00CD019D"/>
    <w:rsid w:val="00CD0788"/>
    <w:rsid w:val="00CD0B6E"/>
    <w:rsid w:val="00CD2448"/>
    <w:rsid w:val="00CD30BC"/>
    <w:rsid w:val="00CD3171"/>
    <w:rsid w:val="00CD31CE"/>
    <w:rsid w:val="00CD3728"/>
    <w:rsid w:val="00CD4AB6"/>
    <w:rsid w:val="00CD4FC8"/>
    <w:rsid w:val="00CD5021"/>
    <w:rsid w:val="00CD58A0"/>
    <w:rsid w:val="00CD5C14"/>
    <w:rsid w:val="00CD6EFB"/>
    <w:rsid w:val="00CD7079"/>
    <w:rsid w:val="00CD72A8"/>
    <w:rsid w:val="00CD7713"/>
    <w:rsid w:val="00CE1401"/>
    <w:rsid w:val="00CE1904"/>
    <w:rsid w:val="00CE1E5F"/>
    <w:rsid w:val="00CE214F"/>
    <w:rsid w:val="00CE2154"/>
    <w:rsid w:val="00CE3871"/>
    <w:rsid w:val="00CE3AFA"/>
    <w:rsid w:val="00CE3FC5"/>
    <w:rsid w:val="00CE4F71"/>
    <w:rsid w:val="00CE5F3E"/>
    <w:rsid w:val="00CE62E9"/>
    <w:rsid w:val="00CE6938"/>
    <w:rsid w:val="00CE71E6"/>
    <w:rsid w:val="00CE727D"/>
    <w:rsid w:val="00CE740C"/>
    <w:rsid w:val="00CE7743"/>
    <w:rsid w:val="00CF02E9"/>
    <w:rsid w:val="00CF0334"/>
    <w:rsid w:val="00CF230F"/>
    <w:rsid w:val="00CF2646"/>
    <w:rsid w:val="00CF2A31"/>
    <w:rsid w:val="00CF2B74"/>
    <w:rsid w:val="00CF394A"/>
    <w:rsid w:val="00CF3D5E"/>
    <w:rsid w:val="00CF427F"/>
    <w:rsid w:val="00CF45BE"/>
    <w:rsid w:val="00CF4987"/>
    <w:rsid w:val="00CF4A4A"/>
    <w:rsid w:val="00CF4FD4"/>
    <w:rsid w:val="00CF5148"/>
    <w:rsid w:val="00CF5769"/>
    <w:rsid w:val="00CF58D8"/>
    <w:rsid w:val="00CF615B"/>
    <w:rsid w:val="00CF6217"/>
    <w:rsid w:val="00CF6703"/>
    <w:rsid w:val="00CF673F"/>
    <w:rsid w:val="00CF79C4"/>
    <w:rsid w:val="00CF7C2E"/>
    <w:rsid w:val="00D004B9"/>
    <w:rsid w:val="00D00589"/>
    <w:rsid w:val="00D00609"/>
    <w:rsid w:val="00D009FB"/>
    <w:rsid w:val="00D00B7F"/>
    <w:rsid w:val="00D0136D"/>
    <w:rsid w:val="00D019DB"/>
    <w:rsid w:val="00D01AD3"/>
    <w:rsid w:val="00D01BF0"/>
    <w:rsid w:val="00D02891"/>
    <w:rsid w:val="00D02D68"/>
    <w:rsid w:val="00D02FA9"/>
    <w:rsid w:val="00D030BC"/>
    <w:rsid w:val="00D03397"/>
    <w:rsid w:val="00D033C0"/>
    <w:rsid w:val="00D03767"/>
    <w:rsid w:val="00D045E2"/>
    <w:rsid w:val="00D047CC"/>
    <w:rsid w:val="00D04BB2"/>
    <w:rsid w:val="00D04CEA"/>
    <w:rsid w:val="00D04D4E"/>
    <w:rsid w:val="00D05AE8"/>
    <w:rsid w:val="00D05C43"/>
    <w:rsid w:val="00D05CBF"/>
    <w:rsid w:val="00D06FF2"/>
    <w:rsid w:val="00D07D82"/>
    <w:rsid w:val="00D108FF"/>
    <w:rsid w:val="00D10B00"/>
    <w:rsid w:val="00D112CB"/>
    <w:rsid w:val="00D1239D"/>
    <w:rsid w:val="00D123B4"/>
    <w:rsid w:val="00D123CF"/>
    <w:rsid w:val="00D12A37"/>
    <w:rsid w:val="00D12E66"/>
    <w:rsid w:val="00D132B9"/>
    <w:rsid w:val="00D13849"/>
    <w:rsid w:val="00D140F7"/>
    <w:rsid w:val="00D14471"/>
    <w:rsid w:val="00D14509"/>
    <w:rsid w:val="00D14BE0"/>
    <w:rsid w:val="00D14D99"/>
    <w:rsid w:val="00D165BC"/>
    <w:rsid w:val="00D1674B"/>
    <w:rsid w:val="00D16847"/>
    <w:rsid w:val="00D16C71"/>
    <w:rsid w:val="00D1735F"/>
    <w:rsid w:val="00D17761"/>
    <w:rsid w:val="00D1785B"/>
    <w:rsid w:val="00D17A1E"/>
    <w:rsid w:val="00D17D75"/>
    <w:rsid w:val="00D20E1B"/>
    <w:rsid w:val="00D20EA3"/>
    <w:rsid w:val="00D211C0"/>
    <w:rsid w:val="00D2247D"/>
    <w:rsid w:val="00D22605"/>
    <w:rsid w:val="00D23641"/>
    <w:rsid w:val="00D23916"/>
    <w:rsid w:val="00D23D2B"/>
    <w:rsid w:val="00D23E52"/>
    <w:rsid w:val="00D24373"/>
    <w:rsid w:val="00D249F3"/>
    <w:rsid w:val="00D25F17"/>
    <w:rsid w:val="00D260EE"/>
    <w:rsid w:val="00D261BF"/>
    <w:rsid w:val="00D268A8"/>
    <w:rsid w:val="00D2696B"/>
    <w:rsid w:val="00D27414"/>
    <w:rsid w:val="00D277A3"/>
    <w:rsid w:val="00D30155"/>
    <w:rsid w:val="00D3034B"/>
    <w:rsid w:val="00D30B8E"/>
    <w:rsid w:val="00D31517"/>
    <w:rsid w:val="00D3171F"/>
    <w:rsid w:val="00D31720"/>
    <w:rsid w:val="00D31867"/>
    <w:rsid w:val="00D31CE7"/>
    <w:rsid w:val="00D31D47"/>
    <w:rsid w:val="00D323EC"/>
    <w:rsid w:val="00D32AAC"/>
    <w:rsid w:val="00D32D18"/>
    <w:rsid w:val="00D33171"/>
    <w:rsid w:val="00D33757"/>
    <w:rsid w:val="00D337A0"/>
    <w:rsid w:val="00D344AF"/>
    <w:rsid w:val="00D348DC"/>
    <w:rsid w:val="00D34E9A"/>
    <w:rsid w:val="00D355E7"/>
    <w:rsid w:val="00D35B63"/>
    <w:rsid w:val="00D35E39"/>
    <w:rsid w:val="00D35ECD"/>
    <w:rsid w:val="00D3658A"/>
    <w:rsid w:val="00D36D4B"/>
    <w:rsid w:val="00D37115"/>
    <w:rsid w:val="00D37186"/>
    <w:rsid w:val="00D37A4E"/>
    <w:rsid w:val="00D37FB7"/>
    <w:rsid w:val="00D40C84"/>
    <w:rsid w:val="00D40F6A"/>
    <w:rsid w:val="00D41070"/>
    <w:rsid w:val="00D41323"/>
    <w:rsid w:val="00D41A01"/>
    <w:rsid w:val="00D42118"/>
    <w:rsid w:val="00D435E3"/>
    <w:rsid w:val="00D4365D"/>
    <w:rsid w:val="00D43D72"/>
    <w:rsid w:val="00D454DB"/>
    <w:rsid w:val="00D455D1"/>
    <w:rsid w:val="00D4657B"/>
    <w:rsid w:val="00D467AE"/>
    <w:rsid w:val="00D46A26"/>
    <w:rsid w:val="00D50169"/>
    <w:rsid w:val="00D502B7"/>
    <w:rsid w:val="00D503AF"/>
    <w:rsid w:val="00D5078B"/>
    <w:rsid w:val="00D5167E"/>
    <w:rsid w:val="00D5184A"/>
    <w:rsid w:val="00D5309A"/>
    <w:rsid w:val="00D537FF"/>
    <w:rsid w:val="00D53C0A"/>
    <w:rsid w:val="00D53C80"/>
    <w:rsid w:val="00D54C57"/>
    <w:rsid w:val="00D550F8"/>
    <w:rsid w:val="00D5570C"/>
    <w:rsid w:val="00D55986"/>
    <w:rsid w:val="00D55CA1"/>
    <w:rsid w:val="00D5648C"/>
    <w:rsid w:val="00D56E29"/>
    <w:rsid w:val="00D578DE"/>
    <w:rsid w:val="00D57EB7"/>
    <w:rsid w:val="00D60012"/>
    <w:rsid w:val="00D60E67"/>
    <w:rsid w:val="00D6265A"/>
    <w:rsid w:val="00D632FC"/>
    <w:rsid w:val="00D6342C"/>
    <w:rsid w:val="00D64A8A"/>
    <w:rsid w:val="00D64DD7"/>
    <w:rsid w:val="00D64E0F"/>
    <w:rsid w:val="00D64E42"/>
    <w:rsid w:val="00D6500C"/>
    <w:rsid w:val="00D652D3"/>
    <w:rsid w:val="00D659FA"/>
    <w:rsid w:val="00D65C9E"/>
    <w:rsid w:val="00D65D32"/>
    <w:rsid w:val="00D65E1D"/>
    <w:rsid w:val="00D66B52"/>
    <w:rsid w:val="00D66B71"/>
    <w:rsid w:val="00D674C1"/>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453F"/>
    <w:rsid w:val="00D75215"/>
    <w:rsid w:val="00D7562A"/>
    <w:rsid w:val="00D75639"/>
    <w:rsid w:val="00D7563A"/>
    <w:rsid w:val="00D75A97"/>
    <w:rsid w:val="00D76254"/>
    <w:rsid w:val="00D76256"/>
    <w:rsid w:val="00D76812"/>
    <w:rsid w:val="00D770BF"/>
    <w:rsid w:val="00D77201"/>
    <w:rsid w:val="00D77E6E"/>
    <w:rsid w:val="00D77F72"/>
    <w:rsid w:val="00D80022"/>
    <w:rsid w:val="00D8025E"/>
    <w:rsid w:val="00D803E0"/>
    <w:rsid w:val="00D8051D"/>
    <w:rsid w:val="00D808B9"/>
    <w:rsid w:val="00D80DD1"/>
    <w:rsid w:val="00D80EC5"/>
    <w:rsid w:val="00D8162C"/>
    <w:rsid w:val="00D81844"/>
    <w:rsid w:val="00D81BBB"/>
    <w:rsid w:val="00D81D0D"/>
    <w:rsid w:val="00D823A6"/>
    <w:rsid w:val="00D8326A"/>
    <w:rsid w:val="00D8391F"/>
    <w:rsid w:val="00D84245"/>
    <w:rsid w:val="00D84E79"/>
    <w:rsid w:val="00D8504F"/>
    <w:rsid w:val="00D85489"/>
    <w:rsid w:val="00D85623"/>
    <w:rsid w:val="00D85C10"/>
    <w:rsid w:val="00D85CEA"/>
    <w:rsid w:val="00D85F78"/>
    <w:rsid w:val="00D86699"/>
    <w:rsid w:val="00D86CA9"/>
    <w:rsid w:val="00D87D54"/>
    <w:rsid w:val="00D9148F"/>
    <w:rsid w:val="00D914EB"/>
    <w:rsid w:val="00D920D6"/>
    <w:rsid w:val="00D92759"/>
    <w:rsid w:val="00D9281D"/>
    <w:rsid w:val="00D9316E"/>
    <w:rsid w:val="00D931DF"/>
    <w:rsid w:val="00D93D2F"/>
    <w:rsid w:val="00D93E43"/>
    <w:rsid w:val="00D94500"/>
    <w:rsid w:val="00D94790"/>
    <w:rsid w:val="00D94BF4"/>
    <w:rsid w:val="00D9522C"/>
    <w:rsid w:val="00D95A95"/>
    <w:rsid w:val="00D95E4A"/>
    <w:rsid w:val="00D965AD"/>
    <w:rsid w:val="00D967EC"/>
    <w:rsid w:val="00D96CF0"/>
    <w:rsid w:val="00D97831"/>
    <w:rsid w:val="00DA09B8"/>
    <w:rsid w:val="00DA1761"/>
    <w:rsid w:val="00DA1793"/>
    <w:rsid w:val="00DA1C64"/>
    <w:rsid w:val="00DA235A"/>
    <w:rsid w:val="00DA370D"/>
    <w:rsid w:val="00DA4031"/>
    <w:rsid w:val="00DA463F"/>
    <w:rsid w:val="00DA4B23"/>
    <w:rsid w:val="00DA4CEB"/>
    <w:rsid w:val="00DA596C"/>
    <w:rsid w:val="00DA5AC3"/>
    <w:rsid w:val="00DA5E64"/>
    <w:rsid w:val="00DA6146"/>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412"/>
    <w:rsid w:val="00DB24C6"/>
    <w:rsid w:val="00DB2A80"/>
    <w:rsid w:val="00DB2B80"/>
    <w:rsid w:val="00DB2CFC"/>
    <w:rsid w:val="00DB2D44"/>
    <w:rsid w:val="00DB3890"/>
    <w:rsid w:val="00DB3B6D"/>
    <w:rsid w:val="00DB3BDA"/>
    <w:rsid w:val="00DB3F7D"/>
    <w:rsid w:val="00DB4459"/>
    <w:rsid w:val="00DB4DEE"/>
    <w:rsid w:val="00DB5398"/>
    <w:rsid w:val="00DB562D"/>
    <w:rsid w:val="00DB5740"/>
    <w:rsid w:val="00DB58B5"/>
    <w:rsid w:val="00DB5D1B"/>
    <w:rsid w:val="00DB6FA0"/>
    <w:rsid w:val="00DB745A"/>
    <w:rsid w:val="00DC156F"/>
    <w:rsid w:val="00DC164E"/>
    <w:rsid w:val="00DC16E5"/>
    <w:rsid w:val="00DC223D"/>
    <w:rsid w:val="00DC2653"/>
    <w:rsid w:val="00DC462D"/>
    <w:rsid w:val="00DC64A3"/>
    <w:rsid w:val="00DC787A"/>
    <w:rsid w:val="00DC7D34"/>
    <w:rsid w:val="00DC7D81"/>
    <w:rsid w:val="00DC7ECA"/>
    <w:rsid w:val="00DD05F8"/>
    <w:rsid w:val="00DD08EB"/>
    <w:rsid w:val="00DD0B73"/>
    <w:rsid w:val="00DD1CD7"/>
    <w:rsid w:val="00DD25BE"/>
    <w:rsid w:val="00DD29D0"/>
    <w:rsid w:val="00DD4E89"/>
    <w:rsid w:val="00DD58D6"/>
    <w:rsid w:val="00DD6039"/>
    <w:rsid w:val="00DD6A66"/>
    <w:rsid w:val="00DD6B3E"/>
    <w:rsid w:val="00DD6ED8"/>
    <w:rsid w:val="00DD73AD"/>
    <w:rsid w:val="00DD73BA"/>
    <w:rsid w:val="00DE0464"/>
    <w:rsid w:val="00DE046A"/>
    <w:rsid w:val="00DE0756"/>
    <w:rsid w:val="00DE0B93"/>
    <w:rsid w:val="00DE0ECD"/>
    <w:rsid w:val="00DE169D"/>
    <w:rsid w:val="00DE197B"/>
    <w:rsid w:val="00DE1DDF"/>
    <w:rsid w:val="00DE1E95"/>
    <w:rsid w:val="00DE23AC"/>
    <w:rsid w:val="00DE2448"/>
    <w:rsid w:val="00DE2ACD"/>
    <w:rsid w:val="00DE302E"/>
    <w:rsid w:val="00DE5ABA"/>
    <w:rsid w:val="00DE5EBD"/>
    <w:rsid w:val="00DE69D1"/>
    <w:rsid w:val="00DE71A2"/>
    <w:rsid w:val="00DE7D3D"/>
    <w:rsid w:val="00DF083F"/>
    <w:rsid w:val="00DF1236"/>
    <w:rsid w:val="00DF1313"/>
    <w:rsid w:val="00DF145A"/>
    <w:rsid w:val="00DF158D"/>
    <w:rsid w:val="00DF1EEA"/>
    <w:rsid w:val="00DF23A4"/>
    <w:rsid w:val="00DF2822"/>
    <w:rsid w:val="00DF351E"/>
    <w:rsid w:val="00DF36AC"/>
    <w:rsid w:val="00DF398B"/>
    <w:rsid w:val="00DF486B"/>
    <w:rsid w:val="00DF4908"/>
    <w:rsid w:val="00DF4AEB"/>
    <w:rsid w:val="00DF4EE4"/>
    <w:rsid w:val="00DF552D"/>
    <w:rsid w:val="00DF62FF"/>
    <w:rsid w:val="00DF6D9A"/>
    <w:rsid w:val="00DF7826"/>
    <w:rsid w:val="00E00F26"/>
    <w:rsid w:val="00E01621"/>
    <w:rsid w:val="00E016AA"/>
    <w:rsid w:val="00E02A1A"/>
    <w:rsid w:val="00E02C8B"/>
    <w:rsid w:val="00E02F98"/>
    <w:rsid w:val="00E02FDD"/>
    <w:rsid w:val="00E042B7"/>
    <w:rsid w:val="00E042FE"/>
    <w:rsid w:val="00E04664"/>
    <w:rsid w:val="00E04869"/>
    <w:rsid w:val="00E04CD5"/>
    <w:rsid w:val="00E04D5D"/>
    <w:rsid w:val="00E05B97"/>
    <w:rsid w:val="00E05E01"/>
    <w:rsid w:val="00E0692E"/>
    <w:rsid w:val="00E06FC4"/>
    <w:rsid w:val="00E0786E"/>
    <w:rsid w:val="00E07899"/>
    <w:rsid w:val="00E102E0"/>
    <w:rsid w:val="00E10AF7"/>
    <w:rsid w:val="00E10E6D"/>
    <w:rsid w:val="00E1155A"/>
    <w:rsid w:val="00E1165C"/>
    <w:rsid w:val="00E11ED5"/>
    <w:rsid w:val="00E12153"/>
    <w:rsid w:val="00E12249"/>
    <w:rsid w:val="00E137DD"/>
    <w:rsid w:val="00E14177"/>
    <w:rsid w:val="00E14251"/>
    <w:rsid w:val="00E14289"/>
    <w:rsid w:val="00E1463A"/>
    <w:rsid w:val="00E1558E"/>
    <w:rsid w:val="00E1586E"/>
    <w:rsid w:val="00E15BEF"/>
    <w:rsid w:val="00E161CC"/>
    <w:rsid w:val="00E16D85"/>
    <w:rsid w:val="00E173A9"/>
    <w:rsid w:val="00E1766C"/>
    <w:rsid w:val="00E1781F"/>
    <w:rsid w:val="00E17CAF"/>
    <w:rsid w:val="00E200BF"/>
    <w:rsid w:val="00E207D3"/>
    <w:rsid w:val="00E20935"/>
    <w:rsid w:val="00E209F6"/>
    <w:rsid w:val="00E21C59"/>
    <w:rsid w:val="00E21E68"/>
    <w:rsid w:val="00E22B33"/>
    <w:rsid w:val="00E232BE"/>
    <w:rsid w:val="00E23A18"/>
    <w:rsid w:val="00E23DE2"/>
    <w:rsid w:val="00E23FFE"/>
    <w:rsid w:val="00E24B0A"/>
    <w:rsid w:val="00E24F2D"/>
    <w:rsid w:val="00E2503A"/>
    <w:rsid w:val="00E25046"/>
    <w:rsid w:val="00E2607D"/>
    <w:rsid w:val="00E26609"/>
    <w:rsid w:val="00E2702D"/>
    <w:rsid w:val="00E2781A"/>
    <w:rsid w:val="00E27980"/>
    <w:rsid w:val="00E30026"/>
    <w:rsid w:val="00E30FA5"/>
    <w:rsid w:val="00E31004"/>
    <w:rsid w:val="00E31092"/>
    <w:rsid w:val="00E31A1D"/>
    <w:rsid w:val="00E32462"/>
    <w:rsid w:val="00E32EFE"/>
    <w:rsid w:val="00E3318F"/>
    <w:rsid w:val="00E331B7"/>
    <w:rsid w:val="00E33820"/>
    <w:rsid w:val="00E33CA7"/>
    <w:rsid w:val="00E33F1E"/>
    <w:rsid w:val="00E3495C"/>
    <w:rsid w:val="00E34F31"/>
    <w:rsid w:val="00E3562F"/>
    <w:rsid w:val="00E356F0"/>
    <w:rsid w:val="00E35818"/>
    <w:rsid w:val="00E3585F"/>
    <w:rsid w:val="00E358E7"/>
    <w:rsid w:val="00E3643E"/>
    <w:rsid w:val="00E365B5"/>
    <w:rsid w:val="00E3664E"/>
    <w:rsid w:val="00E36A3B"/>
    <w:rsid w:val="00E37504"/>
    <w:rsid w:val="00E378E2"/>
    <w:rsid w:val="00E37998"/>
    <w:rsid w:val="00E402D9"/>
    <w:rsid w:val="00E4037B"/>
    <w:rsid w:val="00E40C3A"/>
    <w:rsid w:val="00E41EA8"/>
    <w:rsid w:val="00E427E0"/>
    <w:rsid w:val="00E427F2"/>
    <w:rsid w:val="00E42824"/>
    <w:rsid w:val="00E43D92"/>
    <w:rsid w:val="00E43E07"/>
    <w:rsid w:val="00E43F18"/>
    <w:rsid w:val="00E44AA8"/>
    <w:rsid w:val="00E456F8"/>
    <w:rsid w:val="00E459DD"/>
    <w:rsid w:val="00E45DC7"/>
    <w:rsid w:val="00E4612A"/>
    <w:rsid w:val="00E46D6C"/>
    <w:rsid w:val="00E46DF1"/>
    <w:rsid w:val="00E46FFE"/>
    <w:rsid w:val="00E471C6"/>
    <w:rsid w:val="00E474FC"/>
    <w:rsid w:val="00E476F3"/>
    <w:rsid w:val="00E500C4"/>
    <w:rsid w:val="00E5093C"/>
    <w:rsid w:val="00E50ABB"/>
    <w:rsid w:val="00E50C76"/>
    <w:rsid w:val="00E50F84"/>
    <w:rsid w:val="00E516F3"/>
    <w:rsid w:val="00E5189C"/>
    <w:rsid w:val="00E51B98"/>
    <w:rsid w:val="00E51CB1"/>
    <w:rsid w:val="00E51EBD"/>
    <w:rsid w:val="00E52062"/>
    <w:rsid w:val="00E52616"/>
    <w:rsid w:val="00E52B0B"/>
    <w:rsid w:val="00E52E12"/>
    <w:rsid w:val="00E537EE"/>
    <w:rsid w:val="00E53C5E"/>
    <w:rsid w:val="00E53EA0"/>
    <w:rsid w:val="00E53EBB"/>
    <w:rsid w:val="00E54029"/>
    <w:rsid w:val="00E5439A"/>
    <w:rsid w:val="00E54BA9"/>
    <w:rsid w:val="00E54BCB"/>
    <w:rsid w:val="00E55206"/>
    <w:rsid w:val="00E564FE"/>
    <w:rsid w:val="00E565DE"/>
    <w:rsid w:val="00E571B4"/>
    <w:rsid w:val="00E57C4A"/>
    <w:rsid w:val="00E60529"/>
    <w:rsid w:val="00E605C9"/>
    <w:rsid w:val="00E60674"/>
    <w:rsid w:val="00E612BB"/>
    <w:rsid w:val="00E62053"/>
    <w:rsid w:val="00E62747"/>
    <w:rsid w:val="00E62802"/>
    <w:rsid w:val="00E62A39"/>
    <w:rsid w:val="00E6308F"/>
    <w:rsid w:val="00E63AD1"/>
    <w:rsid w:val="00E6429C"/>
    <w:rsid w:val="00E6443F"/>
    <w:rsid w:val="00E650D5"/>
    <w:rsid w:val="00E652B5"/>
    <w:rsid w:val="00E65315"/>
    <w:rsid w:val="00E65432"/>
    <w:rsid w:val="00E65D3F"/>
    <w:rsid w:val="00E65F92"/>
    <w:rsid w:val="00E66616"/>
    <w:rsid w:val="00E669F4"/>
    <w:rsid w:val="00E672CE"/>
    <w:rsid w:val="00E6766E"/>
    <w:rsid w:val="00E67821"/>
    <w:rsid w:val="00E67DF5"/>
    <w:rsid w:val="00E70FD8"/>
    <w:rsid w:val="00E71095"/>
    <w:rsid w:val="00E715D3"/>
    <w:rsid w:val="00E71AAC"/>
    <w:rsid w:val="00E73010"/>
    <w:rsid w:val="00E73F5C"/>
    <w:rsid w:val="00E73FC1"/>
    <w:rsid w:val="00E73FF9"/>
    <w:rsid w:val="00E74658"/>
    <w:rsid w:val="00E74795"/>
    <w:rsid w:val="00E74CBE"/>
    <w:rsid w:val="00E75092"/>
    <w:rsid w:val="00E75138"/>
    <w:rsid w:val="00E75C8D"/>
    <w:rsid w:val="00E7634D"/>
    <w:rsid w:val="00E76440"/>
    <w:rsid w:val="00E768CF"/>
    <w:rsid w:val="00E76D04"/>
    <w:rsid w:val="00E77EAB"/>
    <w:rsid w:val="00E77F58"/>
    <w:rsid w:val="00E80CFB"/>
    <w:rsid w:val="00E810D3"/>
    <w:rsid w:val="00E81567"/>
    <w:rsid w:val="00E815A3"/>
    <w:rsid w:val="00E81CEA"/>
    <w:rsid w:val="00E81FA5"/>
    <w:rsid w:val="00E827FE"/>
    <w:rsid w:val="00E82F18"/>
    <w:rsid w:val="00E83237"/>
    <w:rsid w:val="00E83F93"/>
    <w:rsid w:val="00E84371"/>
    <w:rsid w:val="00E84580"/>
    <w:rsid w:val="00E847AA"/>
    <w:rsid w:val="00E848D2"/>
    <w:rsid w:val="00E84CA0"/>
    <w:rsid w:val="00E84EDA"/>
    <w:rsid w:val="00E84FB0"/>
    <w:rsid w:val="00E857EE"/>
    <w:rsid w:val="00E8582C"/>
    <w:rsid w:val="00E858CD"/>
    <w:rsid w:val="00E8593E"/>
    <w:rsid w:val="00E85BBE"/>
    <w:rsid w:val="00E86C76"/>
    <w:rsid w:val="00E86CBE"/>
    <w:rsid w:val="00E87099"/>
    <w:rsid w:val="00E871CC"/>
    <w:rsid w:val="00E877F7"/>
    <w:rsid w:val="00E87B85"/>
    <w:rsid w:val="00E87B87"/>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832"/>
    <w:rsid w:val="00E95A2D"/>
    <w:rsid w:val="00E95B05"/>
    <w:rsid w:val="00E9628E"/>
    <w:rsid w:val="00E9692C"/>
    <w:rsid w:val="00E96CDA"/>
    <w:rsid w:val="00E97101"/>
    <w:rsid w:val="00E97495"/>
    <w:rsid w:val="00E97600"/>
    <w:rsid w:val="00E97672"/>
    <w:rsid w:val="00EA10CD"/>
    <w:rsid w:val="00EA1CE8"/>
    <w:rsid w:val="00EA218B"/>
    <w:rsid w:val="00EA25DA"/>
    <w:rsid w:val="00EA2D19"/>
    <w:rsid w:val="00EA39C0"/>
    <w:rsid w:val="00EA50DE"/>
    <w:rsid w:val="00EA5531"/>
    <w:rsid w:val="00EA5E8D"/>
    <w:rsid w:val="00EA71B8"/>
    <w:rsid w:val="00EA7A92"/>
    <w:rsid w:val="00EA7D58"/>
    <w:rsid w:val="00EB090A"/>
    <w:rsid w:val="00EB0B5F"/>
    <w:rsid w:val="00EB0DEE"/>
    <w:rsid w:val="00EB133D"/>
    <w:rsid w:val="00EB17EF"/>
    <w:rsid w:val="00EB2440"/>
    <w:rsid w:val="00EB26E0"/>
    <w:rsid w:val="00EB2728"/>
    <w:rsid w:val="00EB2A74"/>
    <w:rsid w:val="00EB2DF0"/>
    <w:rsid w:val="00EB2E3E"/>
    <w:rsid w:val="00EB2EA6"/>
    <w:rsid w:val="00EB31D6"/>
    <w:rsid w:val="00EB3612"/>
    <w:rsid w:val="00EB36A1"/>
    <w:rsid w:val="00EB3900"/>
    <w:rsid w:val="00EB394C"/>
    <w:rsid w:val="00EB40DD"/>
    <w:rsid w:val="00EB484C"/>
    <w:rsid w:val="00EB5B37"/>
    <w:rsid w:val="00EB5DB7"/>
    <w:rsid w:val="00EB5FC0"/>
    <w:rsid w:val="00EB652A"/>
    <w:rsid w:val="00EB751C"/>
    <w:rsid w:val="00EB782B"/>
    <w:rsid w:val="00EB7888"/>
    <w:rsid w:val="00EB7DF0"/>
    <w:rsid w:val="00EC1351"/>
    <w:rsid w:val="00EC26AE"/>
    <w:rsid w:val="00EC2802"/>
    <w:rsid w:val="00EC2E8A"/>
    <w:rsid w:val="00EC3EE4"/>
    <w:rsid w:val="00EC43F0"/>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570"/>
    <w:rsid w:val="00ED28B6"/>
    <w:rsid w:val="00ED336E"/>
    <w:rsid w:val="00ED3439"/>
    <w:rsid w:val="00ED3837"/>
    <w:rsid w:val="00ED4118"/>
    <w:rsid w:val="00ED4211"/>
    <w:rsid w:val="00ED49F1"/>
    <w:rsid w:val="00ED4D0C"/>
    <w:rsid w:val="00ED593A"/>
    <w:rsid w:val="00ED5B0F"/>
    <w:rsid w:val="00ED61E6"/>
    <w:rsid w:val="00ED63B6"/>
    <w:rsid w:val="00ED64C8"/>
    <w:rsid w:val="00ED6905"/>
    <w:rsid w:val="00ED766D"/>
    <w:rsid w:val="00EE04EA"/>
    <w:rsid w:val="00EE124B"/>
    <w:rsid w:val="00EE16EC"/>
    <w:rsid w:val="00EE1CB4"/>
    <w:rsid w:val="00EE1F67"/>
    <w:rsid w:val="00EE27E6"/>
    <w:rsid w:val="00EE2879"/>
    <w:rsid w:val="00EE2CD9"/>
    <w:rsid w:val="00EE2D60"/>
    <w:rsid w:val="00EE3428"/>
    <w:rsid w:val="00EE355C"/>
    <w:rsid w:val="00EE399F"/>
    <w:rsid w:val="00EE3B4C"/>
    <w:rsid w:val="00EE3BC9"/>
    <w:rsid w:val="00EE43E1"/>
    <w:rsid w:val="00EE44D3"/>
    <w:rsid w:val="00EE4829"/>
    <w:rsid w:val="00EE482E"/>
    <w:rsid w:val="00EE49F4"/>
    <w:rsid w:val="00EE56CA"/>
    <w:rsid w:val="00EE56FE"/>
    <w:rsid w:val="00EE5AE6"/>
    <w:rsid w:val="00EE6009"/>
    <w:rsid w:val="00EE6A78"/>
    <w:rsid w:val="00EE7B02"/>
    <w:rsid w:val="00EF041D"/>
    <w:rsid w:val="00EF0A7E"/>
    <w:rsid w:val="00EF268F"/>
    <w:rsid w:val="00EF2C21"/>
    <w:rsid w:val="00EF2C5A"/>
    <w:rsid w:val="00EF4540"/>
    <w:rsid w:val="00EF4866"/>
    <w:rsid w:val="00EF4A9E"/>
    <w:rsid w:val="00EF4E6E"/>
    <w:rsid w:val="00EF5382"/>
    <w:rsid w:val="00EF56A3"/>
    <w:rsid w:val="00EF5E4E"/>
    <w:rsid w:val="00EF6480"/>
    <w:rsid w:val="00EF6936"/>
    <w:rsid w:val="00EF73D0"/>
    <w:rsid w:val="00EF7AB0"/>
    <w:rsid w:val="00F00E6E"/>
    <w:rsid w:val="00F00F41"/>
    <w:rsid w:val="00F011E0"/>
    <w:rsid w:val="00F01572"/>
    <w:rsid w:val="00F01992"/>
    <w:rsid w:val="00F029C3"/>
    <w:rsid w:val="00F02DD6"/>
    <w:rsid w:val="00F0347B"/>
    <w:rsid w:val="00F034BF"/>
    <w:rsid w:val="00F036C7"/>
    <w:rsid w:val="00F03863"/>
    <w:rsid w:val="00F03885"/>
    <w:rsid w:val="00F0410A"/>
    <w:rsid w:val="00F04BD2"/>
    <w:rsid w:val="00F05136"/>
    <w:rsid w:val="00F0700D"/>
    <w:rsid w:val="00F114F5"/>
    <w:rsid w:val="00F1193D"/>
    <w:rsid w:val="00F11BE7"/>
    <w:rsid w:val="00F11DC0"/>
    <w:rsid w:val="00F131EB"/>
    <w:rsid w:val="00F1359D"/>
    <w:rsid w:val="00F1398E"/>
    <w:rsid w:val="00F13F27"/>
    <w:rsid w:val="00F13F52"/>
    <w:rsid w:val="00F1419F"/>
    <w:rsid w:val="00F141A0"/>
    <w:rsid w:val="00F16391"/>
    <w:rsid w:val="00F16641"/>
    <w:rsid w:val="00F166DD"/>
    <w:rsid w:val="00F1687D"/>
    <w:rsid w:val="00F17515"/>
    <w:rsid w:val="00F17824"/>
    <w:rsid w:val="00F17880"/>
    <w:rsid w:val="00F2087B"/>
    <w:rsid w:val="00F20948"/>
    <w:rsid w:val="00F20C28"/>
    <w:rsid w:val="00F20D6B"/>
    <w:rsid w:val="00F21D3D"/>
    <w:rsid w:val="00F2225C"/>
    <w:rsid w:val="00F22462"/>
    <w:rsid w:val="00F22775"/>
    <w:rsid w:val="00F2352E"/>
    <w:rsid w:val="00F24004"/>
    <w:rsid w:val="00F24635"/>
    <w:rsid w:val="00F24781"/>
    <w:rsid w:val="00F251C5"/>
    <w:rsid w:val="00F25272"/>
    <w:rsid w:val="00F256DD"/>
    <w:rsid w:val="00F25964"/>
    <w:rsid w:val="00F27A61"/>
    <w:rsid w:val="00F3035E"/>
    <w:rsid w:val="00F31402"/>
    <w:rsid w:val="00F31B51"/>
    <w:rsid w:val="00F31BE4"/>
    <w:rsid w:val="00F31D0F"/>
    <w:rsid w:val="00F32C87"/>
    <w:rsid w:val="00F33155"/>
    <w:rsid w:val="00F331D7"/>
    <w:rsid w:val="00F333A1"/>
    <w:rsid w:val="00F33B5A"/>
    <w:rsid w:val="00F33C48"/>
    <w:rsid w:val="00F351FC"/>
    <w:rsid w:val="00F3544D"/>
    <w:rsid w:val="00F3555B"/>
    <w:rsid w:val="00F3587E"/>
    <w:rsid w:val="00F35BEC"/>
    <w:rsid w:val="00F36030"/>
    <w:rsid w:val="00F3613B"/>
    <w:rsid w:val="00F36284"/>
    <w:rsid w:val="00F3653F"/>
    <w:rsid w:val="00F366DA"/>
    <w:rsid w:val="00F36A92"/>
    <w:rsid w:val="00F37114"/>
    <w:rsid w:val="00F400DF"/>
    <w:rsid w:val="00F401FD"/>
    <w:rsid w:val="00F40878"/>
    <w:rsid w:val="00F42A0B"/>
    <w:rsid w:val="00F42B93"/>
    <w:rsid w:val="00F42C6E"/>
    <w:rsid w:val="00F42CCF"/>
    <w:rsid w:val="00F42EDC"/>
    <w:rsid w:val="00F43363"/>
    <w:rsid w:val="00F43688"/>
    <w:rsid w:val="00F43A29"/>
    <w:rsid w:val="00F43D94"/>
    <w:rsid w:val="00F43E41"/>
    <w:rsid w:val="00F443A0"/>
    <w:rsid w:val="00F449AE"/>
    <w:rsid w:val="00F45366"/>
    <w:rsid w:val="00F45986"/>
    <w:rsid w:val="00F4599B"/>
    <w:rsid w:val="00F45FF1"/>
    <w:rsid w:val="00F460B9"/>
    <w:rsid w:val="00F46292"/>
    <w:rsid w:val="00F465C2"/>
    <w:rsid w:val="00F46F8E"/>
    <w:rsid w:val="00F47C77"/>
    <w:rsid w:val="00F50021"/>
    <w:rsid w:val="00F50430"/>
    <w:rsid w:val="00F509DC"/>
    <w:rsid w:val="00F5121E"/>
    <w:rsid w:val="00F5123E"/>
    <w:rsid w:val="00F513E4"/>
    <w:rsid w:val="00F514FC"/>
    <w:rsid w:val="00F51798"/>
    <w:rsid w:val="00F528D2"/>
    <w:rsid w:val="00F5298E"/>
    <w:rsid w:val="00F52A66"/>
    <w:rsid w:val="00F52AF6"/>
    <w:rsid w:val="00F532CE"/>
    <w:rsid w:val="00F5351B"/>
    <w:rsid w:val="00F53AEA"/>
    <w:rsid w:val="00F54F84"/>
    <w:rsid w:val="00F5570E"/>
    <w:rsid w:val="00F55BB1"/>
    <w:rsid w:val="00F55DAF"/>
    <w:rsid w:val="00F5675D"/>
    <w:rsid w:val="00F56922"/>
    <w:rsid w:val="00F57172"/>
    <w:rsid w:val="00F57266"/>
    <w:rsid w:val="00F57EAD"/>
    <w:rsid w:val="00F60A15"/>
    <w:rsid w:val="00F6110E"/>
    <w:rsid w:val="00F61729"/>
    <w:rsid w:val="00F618EA"/>
    <w:rsid w:val="00F61C67"/>
    <w:rsid w:val="00F6209E"/>
    <w:rsid w:val="00F6276F"/>
    <w:rsid w:val="00F62D74"/>
    <w:rsid w:val="00F62D9A"/>
    <w:rsid w:val="00F63073"/>
    <w:rsid w:val="00F63245"/>
    <w:rsid w:val="00F634FF"/>
    <w:rsid w:val="00F63F5D"/>
    <w:rsid w:val="00F64078"/>
    <w:rsid w:val="00F643C2"/>
    <w:rsid w:val="00F648BB"/>
    <w:rsid w:val="00F64BF9"/>
    <w:rsid w:val="00F6530B"/>
    <w:rsid w:val="00F65694"/>
    <w:rsid w:val="00F65882"/>
    <w:rsid w:val="00F662E2"/>
    <w:rsid w:val="00F66492"/>
    <w:rsid w:val="00F665C6"/>
    <w:rsid w:val="00F66A96"/>
    <w:rsid w:val="00F66B02"/>
    <w:rsid w:val="00F6739B"/>
    <w:rsid w:val="00F677AA"/>
    <w:rsid w:val="00F67C28"/>
    <w:rsid w:val="00F709FC"/>
    <w:rsid w:val="00F70E82"/>
    <w:rsid w:val="00F7134F"/>
    <w:rsid w:val="00F71FB8"/>
    <w:rsid w:val="00F727A1"/>
    <w:rsid w:val="00F72957"/>
    <w:rsid w:val="00F73EBD"/>
    <w:rsid w:val="00F7472E"/>
    <w:rsid w:val="00F74912"/>
    <w:rsid w:val="00F74B48"/>
    <w:rsid w:val="00F74E8D"/>
    <w:rsid w:val="00F74EC2"/>
    <w:rsid w:val="00F759D2"/>
    <w:rsid w:val="00F75AA4"/>
    <w:rsid w:val="00F75BF6"/>
    <w:rsid w:val="00F76DC0"/>
    <w:rsid w:val="00F76FE1"/>
    <w:rsid w:val="00F770B5"/>
    <w:rsid w:val="00F771BA"/>
    <w:rsid w:val="00F77C5D"/>
    <w:rsid w:val="00F77E46"/>
    <w:rsid w:val="00F80927"/>
    <w:rsid w:val="00F816D7"/>
    <w:rsid w:val="00F817F6"/>
    <w:rsid w:val="00F82466"/>
    <w:rsid w:val="00F82B7B"/>
    <w:rsid w:val="00F82C87"/>
    <w:rsid w:val="00F82E3D"/>
    <w:rsid w:val="00F83358"/>
    <w:rsid w:val="00F8356A"/>
    <w:rsid w:val="00F8430C"/>
    <w:rsid w:val="00F84A4D"/>
    <w:rsid w:val="00F84C4E"/>
    <w:rsid w:val="00F851DE"/>
    <w:rsid w:val="00F85B42"/>
    <w:rsid w:val="00F85B4C"/>
    <w:rsid w:val="00F85F1B"/>
    <w:rsid w:val="00F866C7"/>
    <w:rsid w:val="00F8687A"/>
    <w:rsid w:val="00F86DB1"/>
    <w:rsid w:val="00F87773"/>
    <w:rsid w:val="00F879F4"/>
    <w:rsid w:val="00F87A39"/>
    <w:rsid w:val="00F87AD5"/>
    <w:rsid w:val="00F87DD2"/>
    <w:rsid w:val="00F90611"/>
    <w:rsid w:val="00F908F9"/>
    <w:rsid w:val="00F91607"/>
    <w:rsid w:val="00F919B6"/>
    <w:rsid w:val="00F91BFC"/>
    <w:rsid w:val="00F92109"/>
    <w:rsid w:val="00F92AC1"/>
    <w:rsid w:val="00F92EA8"/>
    <w:rsid w:val="00F940F9"/>
    <w:rsid w:val="00F94664"/>
    <w:rsid w:val="00F94EC1"/>
    <w:rsid w:val="00F963F4"/>
    <w:rsid w:val="00F967A4"/>
    <w:rsid w:val="00F96EA3"/>
    <w:rsid w:val="00F97611"/>
    <w:rsid w:val="00F9765C"/>
    <w:rsid w:val="00F97D24"/>
    <w:rsid w:val="00FA07D4"/>
    <w:rsid w:val="00FA0837"/>
    <w:rsid w:val="00FA1B72"/>
    <w:rsid w:val="00FA28C4"/>
    <w:rsid w:val="00FA2DD9"/>
    <w:rsid w:val="00FA5036"/>
    <w:rsid w:val="00FA53AE"/>
    <w:rsid w:val="00FA5E12"/>
    <w:rsid w:val="00FA656D"/>
    <w:rsid w:val="00FA669D"/>
    <w:rsid w:val="00FA6847"/>
    <w:rsid w:val="00FA6B66"/>
    <w:rsid w:val="00FA7C9A"/>
    <w:rsid w:val="00FB1760"/>
    <w:rsid w:val="00FB17A5"/>
    <w:rsid w:val="00FB2219"/>
    <w:rsid w:val="00FB27CA"/>
    <w:rsid w:val="00FB297F"/>
    <w:rsid w:val="00FB31C4"/>
    <w:rsid w:val="00FB3518"/>
    <w:rsid w:val="00FB3583"/>
    <w:rsid w:val="00FB3AF0"/>
    <w:rsid w:val="00FB3CAC"/>
    <w:rsid w:val="00FB3F65"/>
    <w:rsid w:val="00FB4172"/>
    <w:rsid w:val="00FB4711"/>
    <w:rsid w:val="00FB4C61"/>
    <w:rsid w:val="00FB5522"/>
    <w:rsid w:val="00FB68C2"/>
    <w:rsid w:val="00FB6E19"/>
    <w:rsid w:val="00FB709A"/>
    <w:rsid w:val="00FC01F8"/>
    <w:rsid w:val="00FC1384"/>
    <w:rsid w:val="00FC1D23"/>
    <w:rsid w:val="00FC1F34"/>
    <w:rsid w:val="00FC2636"/>
    <w:rsid w:val="00FC277C"/>
    <w:rsid w:val="00FC2EA5"/>
    <w:rsid w:val="00FC30FC"/>
    <w:rsid w:val="00FC3247"/>
    <w:rsid w:val="00FC39DA"/>
    <w:rsid w:val="00FC3A40"/>
    <w:rsid w:val="00FC4EF0"/>
    <w:rsid w:val="00FC50DE"/>
    <w:rsid w:val="00FC6C41"/>
    <w:rsid w:val="00FC6E4E"/>
    <w:rsid w:val="00FC75E4"/>
    <w:rsid w:val="00FC797F"/>
    <w:rsid w:val="00FD041F"/>
    <w:rsid w:val="00FD06A9"/>
    <w:rsid w:val="00FD1758"/>
    <w:rsid w:val="00FD17DB"/>
    <w:rsid w:val="00FD19D3"/>
    <w:rsid w:val="00FD1C9A"/>
    <w:rsid w:val="00FD1E19"/>
    <w:rsid w:val="00FD2054"/>
    <w:rsid w:val="00FD24F9"/>
    <w:rsid w:val="00FD2752"/>
    <w:rsid w:val="00FD2766"/>
    <w:rsid w:val="00FD3246"/>
    <w:rsid w:val="00FD3896"/>
    <w:rsid w:val="00FD3A4E"/>
    <w:rsid w:val="00FD3D64"/>
    <w:rsid w:val="00FD3D8F"/>
    <w:rsid w:val="00FD4262"/>
    <w:rsid w:val="00FD45CB"/>
    <w:rsid w:val="00FD47BF"/>
    <w:rsid w:val="00FD635B"/>
    <w:rsid w:val="00FD6760"/>
    <w:rsid w:val="00FD6BE8"/>
    <w:rsid w:val="00FD77FE"/>
    <w:rsid w:val="00FE0274"/>
    <w:rsid w:val="00FE046B"/>
    <w:rsid w:val="00FE0523"/>
    <w:rsid w:val="00FE061F"/>
    <w:rsid w:val="00FE0AAC"/>
    <w:rsid w:val="00FE0C0B"/>
    <w:rsid w:val="00FE1821"/>
    <w:rsid w:val="00FE1A5B"/>
    <w:rsid w:val="00FE1D33"/>
    <w:rsid w:val="00FE20ED"/>
    <w:rsid w:val="00FE23E7"/>
    <w:rsid w:val="00FE25DD"/>
    <w:rsid w:val="00FE317C"/>
    <w:rsid w:val="00FE4346"/>
    <w:rsid w:val="00FE4816"/>
    <w:rsid w:val="00FE4ADB"/>
    <w:rsid w:val="00FE570B"/>
    <w:rsid w:val="00FE639C"/>
    <w:rsid w:val="00FE695C"/>
    <w:rsid w:val="00FE6B14"/>
    <w:rsid w:val="00FE6D71"/>
    <w:rsid w:val="00FE6E97"/>
    <w:rsid w:val="00FE708E"/>
    <w:rsid w:val="00FE7488"/>
    <w:rsid w:val="00FE77A6"/>
    <w:rsid w:val="00FE7D5B"/>
    <w:rsid w:val="00FF1CDF"/>
    <w:rsid w:val="00FF2E98"/>
    <w:rsid w:val="00FF3769"/>
    <w:rsid w:val="00FF3B46"/>
    <w:rsid w:val="00FF3DDA"/>
    <w:rsid w:val="00FF469F"/>
    <w:rsid w:val="00FF59C4"/>
    <w:rsid w:val="00FF68C3"/>
    <w:rsid w:val="00FF7399"/>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338F3"/>
    <w:rsid w:val="0333BD7F"/>
    <w:rsid w:val="03577FE1"/>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5673A3"/>
    <w:rsid w:val="0585656E"/>
    <w:rsid w:val="059F39AC"/>
    <w:rsid w:val="05AF9E12"/>
    <w:rsid w:val="05B4601E"/>
    <w:rsid w:val="06381F97"/>
    <w:rsid w:val="067330C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CFB2C9"/>
    <w:rsid w:val="08D2D883"/>
    <w:rsid w:val="08E02784"/>
    <w:rsid w:val="08F7D9A4"/>
    <w:rsid w:val="090E9A92"/>
    <w:rsid w:val="093515BC"/>
    <w:rsid w:val="0966CA4D"/>
    <w:rsid w:val="097B244D"/>
    <w:rsid w:val="09A07BA7"/>
    <w:rsid w:val="09A37524"/>
    <w:rsid w:val="09C0DD4B"/>
    <w:rsid w:val="09EC905D"/>
    <w:rsid w:val="09F7D8A6"/>
    <w:rsid w:val="0A0F6BF3"/>
    <w:rsid w:val="0A114C9A"/>
    <w:rsid w:val="0A3FC10D"/>
    <w:rsid w:val="0A4C1677"/>
    <w:rsid w:val="0A6E1CA3"/>
    <w:rsid w:val="0AACB2B8"/>
    <w:rsid w:val="0AD3BEAC"/>
    <w:rsid w:val="0AF8A15A"/>
    <w:rsid w:val="0B026A5F"/>
    <w:rsid w:val="0B04D952"/>
    <w:rsid w:val="0B08E45E"/>
    <w:rsid w:val="0B1869C5"/>
    <w:rsid w:val="0B1C6919"/>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A91B3"/>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F6181A"/>
    <w:rsid w:val="10F80351"/>
    <w:rsid w:val="10FE6B29"/>
    <w:rsid w:val="114F9DEB"/>
    <w:rsid w:val="117301CE"/>
    <w:rsid w:val="117B4FA8"/>
    <w:rsid w:val="11A92CE1"/>
    <w:rsid w:val="11DEA0F8"/>
    <w:rsid w:val="11EE09E8"/>
    <w:rsid w:val="11F01F2D"/>
    <w:rsid w:val="11FE7C58"/>
    <w:rsid w:val="12359ECE"/>
    <w:rsid w:val="12549A33"/>
    <w:rsid w:val="125AD441"/>
    <w:rsid w:val="131F1295"/>
    <w:rsid w:val="1329297C"/>
    <w:rsid w:val="133401E0"/>
    <w:rsid w:val="134E9E18"/>
    <w:rsid w:val="136E7FC4"/>
    <w:rsid w:val="1375111A"/>
    <w:rsid w:val="13B103A4"/>
    <w:rsid w:val="13BF8C35"/>
    <w:rsid w:val="13C057F8"/>
    <w:rsid w:val="13F06A94"/>
    <w:rsid w:val="142DB8DC"/>
    <w:rsid w:val="14BCCA27"/>
    <w:rsid w:val="14FB50EA"/>
    <w:rsid w:val="1513FADD"/>
    <w:rsid w:val="15493F30"/>
    <w:rsid w:val="15656BCD"/>
    <w:rsid w:val="156DE629"/>
    <w:rsid w:val="1574DEE9"/>
    <w:rsid w:val="15934693"/>
    <w:rsid w:val="1597C740"/>
    <w:rsid w:val="15CD98F4"/>
    <w:rsid w:val="15D1DC4C"/>
    <w:rsid w:val="163BAE10"/>
    <w:rsid w:val="164A785D"/>
    <w:rsid w:val="169F816B"/>
    <w:rsid w:val="16DBF713"/>
    <w:rsid w:val="16F84CB3"/>
    <w:rsid w:val="1710AF4A"/>
    <w:rsid w:val="172FB62D"/>
    <w:rsid w:val="173DD357"/>
    <w:rsid w:val="174A1F07"/>
    <w:rsid w:val="17E35C5A"/>
    <w:rsid w:val="1803E47B"/>
    <w:rsid w:val="1804C13D"/>
    <w:rsid w:val="1821572A"/>
    <w:rsid w:val="18388DAB"/>
    <w:rsid w:val="184DE27C"/>
    <w:rsid w:val="18CD4886"/>
    <w:rsid w:val="18EB87E6"/>
    <w:rsid w:val="1927CE7B"/>
    <w:rsid w:val="1929F99E"/>
    <w:rsid w:val="19429144"/>
    <w:rsid w:val="197ED2C5"/>
    <w:rsid w:val="198F6E94"/>
    <w:rsid w:val="19B73E0F"/>
    <w:rsid w:val="1A214D7B"/>
    <w:rsid w:val="1A6D49F6"/>
    <w:rsid w:val="1A7325E9"/>
    <w:rsid w:val="1ADC4321"/>
    <w:rsid w:val="1BE012FB"/>
    <w:rsid w:val="1BE4A6C6"/>
    <w:rsid w:val="1BE508D2"/>
    <w:rsid w:val="1BF80CAE"/>
    <w:rsid w:val="1CBE7220"/>
    <w:rsid w:val="1CE79FD0"/>
    <w:rsid w:val="1CFE3877"/>
    <w:rsid w:val="1D34E0C3"/>
    <w:rsid w:val="1D666E7B"/>
    <w:rsid w:val="1D76404A"/>
    <w:rsid w:val="1DDC700E"/>
    <w:rsid w:val="1DE93C6D"/>
    <w:rsid w:val="1DEFC963"/>
    <w:rsid w:val="1E1D13DE"/>
    <w:rsid w:val="1E441618"/>
    <w:rsid w:val="1E73947D"/>
    <w:rsid w:val="1E7B0770"/>
    <w:rsid w:val="1E9F240F"/>
    <w:rsid w:val="1F0BAF5F"/>
    <w:rsid w:val="1F1210AB"/>
    <w:rsid w:val="1F252815"/>
    <w:rsid w:val="1F2A4781"/>
    <w:rsid w:val="1F73DF24"/>
    <w:rsid w:val="1F82E658"/>
    <w:rsid w:val="1FFEB38B"/>
    <w:rsid w:val="201C18C2"/>
    <w:rsid w:val="20362F1F"/>
    <w:rsid w:val="2041D445"/>
    <w:rsid w:val="2103D091"/>
    <w:rsid w:val="21060E4B"/>
    <w:rsid w:val="210AD168"/>
    <w:rsid w:val="210C125C"/>
    <w:rsid w:val="2142D8E6"/>
    <w:rsid w:val="21AA5717"/>
    <w:rsid w:val="21B2F501"/>
    <w:rsid w:val="21BF955E"/>
    <w:rsid w:val="21CA08FA"/>
    <w:rsid w:val="21E26F38"/>
    <w:rsid w:val="220A3167"/>
    <w:rsid w:val="22251C43"/>
    <w:rsid w:val="222E5BAB"/>
    <w:rsid w:val="22470ABE"/>
    <w:rsid w:val="22526841"/>
    <w:rsid w:val="228679D5"/>
    <w:rsid w:val="22A3F897"/>
    <w:rsid w:val="22BD40BC"/>
    <w:rsid w:val="22C9FB8B"/>
    <w:rsid w:val="22CDF4FD"/>
    <w:rsid w:val="22CE1B38"/>
    <w:rsid w:val="22D1B937"/>
    <w:rsid w:val="2310F1B0"/>
    <w:rsid w:val="23183BC8"/>
    <w:rsid w:val="23430B01"/>
    <w:rsid w:val="237796E7"/>
    <w:rsid w:val="23AE4128"/>
    <w:rsid w:val="23EE38A2"/>
    <w:rsid w:val="24109667"/>
    <w:rsid w:val="2433C1A5"/>
    <w:rsid w:val="243844A6"/>
    <w:rsid w:val="24BBB448"/>
    <w:rsid w:val="24EBC403"/>
    <w:rsid w:val="24FA490E"/>
    <w:rsid w:val="24FCFB3C"/>
    <w:rsid w:val="250243C4"/>
    <w:rsid w:val="2565E685"/>
    <w:rsid w:val="257AF0E3"/>
    <w:rsid w:val="2599DEAC"/>
    <w:rsid w:val="25B40EBE"/>
    <w:rsid w:val="25B5B83D"/>
    <w:rsid w:val="25BB20E8"/>
    <w:rsid w:val="25E72D0F"/>
    <w:rsid w:val="261E9226"/>
    <w:rsid w:val="262F073F"/>
    <w:rsid w:val="2646E9DB"/>
    <w:rsid w:val="27287143"/>
    <w:rsid w:val="27388094"/>
    <w:rsid w:val="2747E51A"/>
    <w:rsid w:val="274FDF1F"/>
    <w:rsid w:val="276D6249"/>
    <w:rsid w:val="278BBDFD"/>
    <w:rsid w:val="27AC6D3C"/>
    <w:rsid w:val="28016DAA"/>
    <w:rsid w:val="28063494"/>
    <w:rsid w:val="2814FCD7"/>
    <w:rsid w:val="281C2D35"/>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C5DE41"/>
    <w:rsid w:val="29D8C002"/>
    <w:rsid w:val="2A0285EC"/>
    <w:rsid w:val="2A0357E4"/>
    <w:rsid w:val="2A05F1F3"/>
    <w:rsid w:val="2A2F4FE0"/>
    <w:rsid w:val="2A342C66"/>
    <w:rsid w:val="2AAE3D38"/>
    <w:rsid w:val="2AE903D7"/>
    <w:rsid w:val="2B1F13B4"/>
    <w:rsid w:val="2B1F9D2C"/>
    <w:rsid w:val="2B362362"/>
    <w:rsid w:val="2B525A67"/>
    <w:rsid w:val="2B5618A1"/>
    <w:rsid w:val="2B723B7C"/>
    <w:rsid w:val="2B749063"/>
    <w:rsid w:val="2B9983ED"/>
    <w:rsid w:val="2BD4D87D"/>
    <w:rsid w:val="2BD765DE"/>
    <w:rsid w:val="2C2C2274"/>
    <w:rsid w:val="2C70CFB2"/>
    <w:rsid w:val="2C775C7E"/>
    <w:rsid w:val="2C9D206C"/>
    <w:rsid w:val="2CA0AACD"/>
    <w:rsid w:val="2CAF23E3"/>
    <w:rsid w:val="2CEE7E3B"/>
    <w:rsid w:val="2D043EAB"/>
    <w:rsid w:val="2D131DBA"/>
    <w:rsid w:val="2D13E708"/>
    <w:rsid w:val="2D511413"/>
    <w:rsid w:val="2D51A645"/>
    <w:rsid w:val="2D57A2C2"/>
    <w:rsid w:val="2D9303EA"/>
    <w:rsid w:val="2D9BADF4"/>
    <w:rsid w:val="2DA7C218"/>
    <w:rsid w:val="2DCC9F89"/>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AAA24B"/>
    <w:rsid w:val="310174DA"/>
    <w:rsid w:val="3151A047"/>
    <w:rsid w:val="31948481"/>
    <w:rsid w:val="31C93207"/>
    <w:rsid w:val="31F03169"/>
    <w:rsid w:val="3228EFB4"/>
    <w:rsid w:val="32364103"/>
    <w:rsid w:val="32A70AE6"/>
    <w:rsid w:val="32CBE009"/>
    <w:rsid w:val="32EC3625"/>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24D07"/>
    <w:rsid w:val="373950D2"/>
    <w:rsid w:val="374C84E2"/>
    <w:rsid w:val="375612C6"/>
    <w:rsid w:val="37799B90"/>
    <w:rsid w:val="378A2622"/>
    <w:rsid w:val="37A6D578"/>
    <w:rsid w:val="37BA2B0A"/>
    <w:rsid w:val="37F16E4C"/>
    <w:rsid w:val="37FE8310"/>
    <w:rsid w:val="3858D5E2"/>
    <w:rsid w:val="38768A2B"/>
    <w:rsid w:val="38CF2474"/>
    <w:rsid w:val="390B5467"/>
    <w:rsid w:val="394A5CA2"/>
    <w:rsid w:val="396047D4"/>
    <w:rsid w:val="3967C27B"/>
    <w:rsid w:val="397FAC51"/>
    <w:rsid w:val="39C2CD4E"/>
    <w:rsid w:val="39DE175F"/>
    <w:rsid w:val="3A01743F"/>
    <w:rsid w:val="3A03F87B"/>
    <w:rsid w:val="3A7B8B76"/>
    <w:rsid w:val="3AA6A280"/>
    <w:rsid w:val="3AB04BF4"/>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CCC0D"/>
    <w:rsid w:val="3CDAF0C7"/>
    <w:rsid w:val="3D11D284"/>
    <w:rsid w:val="3D15B821"/>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3AD206"/>
    <w:rsid w:val="405FE33A"/>
    <w:rsid w:val="406DCB1C"/>
    <w:rsid w:val="40861E5D"/>
    <w:rsid w:val="4092EA83"/>
    <w:rsid w:val="4093DC7E"/>
    <w:rsid w:val="409E4D4D"/>
    <w:rsid w:val="40E12892"/>
    <w:rsid w:val="40E1AE15"/>
    <w:rsid w:val="4109219B"/>
    <w:rsid w:val="4161C8B0"/>
    <w:rsid w:val="416357C8"/>
    <w:rsid w:val="416F8133"/>
    <w:rsid w:val="417195D9"/>
    <w:rsid w:val="41B1FFCD"/>
    <w:rsid w:val="41CE4A60"/>
    <w:rsid w:val="41EBF075"/>
    <w:rsid w:val="42AD76E9"/>
    <w:rsid w:val="438D6F95"/>
    <w:rsid w:val="43EEA217"/>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6ED1CE"/>
    <w:rsid w:val="467124BE"/>
    <w:rsid w:val="4692E3FC"/>
    <w:rsid w:val="46980612"/>
    <w:rsid w:val="46A074A5"/>
    <w:rsid w:val="4731DF14"/>
    <w:rsid w:val="47375CC7"/>
    <w:rsid w:val="47638AFD"/>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A48DE2"/>
    <w:rsid w:val="4BBC1045"/>
    <w:rsid w:val="4BC5FFD3"/>
    <w:rsid w:val="4C41D655"/>
    <w:rsid w:val="4C98212E"/>
    <w:rsid w:val="4CB129BB"/>
    <w:rsid w:val="4CB54B2B"/>
    <w:rsid w:val="4CC1DADC"/>
    <w:rsid w:val="4CD67A4A"/>
    <w:rsid w:val="4CF81B1E"/>
    <w:rsid w:val="4CFA39CA"/>
    <w:rsid w:val="4D2EA310"/>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E96F1A"/>
    <w:rsid w:val="4F0B5559"/>
    <w:rsid w:val="4F29DEA7"/>
    <w:rsid w:val="4FA9F18C"/>
    <w:rsid w:val="4FD02790"/>
    <w:rsid w:val="4FD68A0F"/>
    <w:rsid w:val="4FECEBED"/>
    <w:rsid w:val="504CB28C"/>
    <w:rsid w:val="506B6A33"/>
    <w:rsid w:val="50BCB210"/>
    <w:rsid w:val="50C29624"/>
    <w:rsid w:val="50EE5B73"/>
    <w:rsid w:val="50FB0E9A"/>
    <w:rsid w:val="5110DB68"/>
    <w:rsid w:val="513C181A"/>
    <w:rsid w:val="51BF2D3D"/>
    <w:rsid w:val="51EE94C5"/>
    <w:rsid w:val="521B21FA"/>
    <w:rsid w:val="525ED9CA"/>
    <w:rsid w:val="5277A253"/>
    <w:rsid w:val="5287CD20"/>
    <w:rsid w:val="52D448AA"/>
    <w:rsid w:val="52D7E87B"/>
    <w:rsid w:val="52E234A9"/>
    <w:rsid w:val="52E2D6D4"/>
    <w:rsid w:val="52E954B0"/>
    <w:rsid w:val="531BC9B6"/>
    <w:rsid w:val="5360D02E"/>
    <w:rsid w:val="536A9D1F"/>
    <w:rsid w:val="53867B48"/>
    <w:rsid w:val="53F452D2"/>
    <w:rsid w:val="5454AA24"/>
    <w:rsid w:val="5473B8DC"/>
    <w:rsid w:val="54794518"/>
    <w:rsid w:val="548E71F8"/>
    <w:rsid w:val="548F6CA3"/>
    <w:rsid w:val="549E7102"/>
    <w:rsid w:val="54C089C3"/>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8524A1"/>
    <w:rsid w:val="5798258E"/>
    <w:rsid w:val="57D2E96C"/>
    <w:rsid w:val="57EFD654"/>
    <w:rsid w:val="57F3DC62"/>
    <w:rsid w:val="580AD564"/>
    <w:rsid w:val="58802312"/>
    <w:rsid w:val="58BC7F39"/>
    <w:rsid w:val="58C357AC"/>
    <w:rsid w:val="58DE38B7"/>
    <w:rsid w:val="58F992D2"/>
    <w:rsid w:val="5911FFB1"/>
    <w:rsid w:val="5918221E"/>
    <w:rsid w:val="5945E1CD"/>
    <w:rsid w:val="594729FF"/>
    <w:rsid w:val="59492928"/>
    <w:rsid w:val="597CB1DB"/>
    <w:rsid w:val="59964BDF"/>
    <w:rsid w:val="59BD4F7F"/>
    <w:rsid w:val="59BE5CC2"/>
    <w:rsid w:val="59FA7D77"/>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7E7B59"/>
    <w:rsid w:val="5C85C781"/>
    <w:rsid w:val="5C88C820"/>
    <w:rsid w:val="5C9983DD"/>
    <w:rsid w:val="5C9C3E8D"/>
    <w:rsid w:val="5CCC4589"/>
    <w:rsid w:val="5CEC8D01"/>
    <w:rsid w:val="5D0F763A"/>
    <w:rsid w:val="5D20CD99"/>
    <w:rsid w:val="5D2F1B5F"/>
    <w:rsid w:val="5D3FC194"/>
    <w:rsid w:val="5D84028A"/>
    <w:rsid w:val="5D96C8CF"/>
    <w:rsid w:val="5DCED1B2"/>
    <w:rsid w:val="5DE04FF4"/>
    <w:rsid w:val="5E3C7DEF"/>
    <w:rsid w:val="5E8E5A2B"/>
    <w:rsid w:val="5EA896EE"/>
    <w:rsid w:val="5EB8978A"/>
    <w:rsid w:val="5EE66A87"/>
    <w:rsid w:val="5F4E699D"/>
    <w:rsid w:val="5F6F7CF4"/>
    <w:rsid w:val="5F8FC05F"/>
    <w:rsid w:val="5FB038B2"/>
    <w:rsid w:val="5FBB2648"/>
    <w:rsid w:val="5FD1249F"/>
    <w:rsid w:val="5FF46309"/>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9E9EE1"/>
    <w:rsid w:val="61EB2DF7"/>
    <w:rsid w:val="61F96319"/>
    <w:rsid w:val="621D5E5E"/>
    <w:rsid w:val="62557DDE"/>
    <w:rsid w:val="626B5AE0"/>
    <w:rsid w:val="62A1A004"/>
    <w:rsid w:val="62ABC234"/>
    <w:rsid w:val="62EF1B25"/>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2C2218"/>
    <w:rsid w:val="6B5D4FAE"/>
    <w:rsid w:val="6B6C0EBA"/>
    <w:rsid w:val="6B706200"/>
    <w:rsid w:val="6B75C3B6"/>
    <w:rsid w:val="6B975895"/>
    <w:rsid w:val="6BAC1D59"/>
    <w:rsid w:val="6BD5D83C"/>
    <w:rsid w:val="6BFC87F3"/>
    <w:rsid w:val="6C09FB16"/>
    <w:rsid w:val="6C1149B3"/>
    <w:rsid w:val="6C1F91CD"/>
    <w:rsid w:val="6C377C2D"/>
    <w:rsid w:val="6C5AFD53"/>
    <w:rsid w:val="6C72595F"/>
    <w:rsid w:val="6CE32F7A"/>
    <w:rsid w:val="6D07DF1B"/>
    <w:rsid w:val="6D0C3261"/>
    <w:rsid w:val="6D307BE7"/>
    <w:rsid w:val="6D7959BE"/>
    <w:rsid w:val="6DA5CB77"/>
    <w:rsid w:val="6E144DDB"/>
    <w:rsid w:val="6E1A667A"/>
    <w:rsid w:val="6E25A81F"/>
    <w:rsid w:val="6E5850BD"/>
    <w:rsid w:val="6E7EFFDB"/>
    <w:rsid w:val="6E80D36F"/>
    <w:rsid w:val="6ECBEEE8"/>
    <w:rsid w:val="6ECEF957"/>
    <w:rsid w:val="6EE6A90E"/>
    <w:rsid w:val="6F0780C6"/>
    <w:rsid w:val="6F342D49"/>
    <w:rsid w:val="6F63AAD2"/>
    <w:rsid w:val="6F6C7AED"/>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29D1E7"/>
    <w:rsid w:val="7263C322"/>
    <w:rsid w:val="72D3A5BD"/>
    <w:rsid w:val="72F3BCA9"/>
    <w:rsid w:val="73025001"/>
    <w:rsid w:val="73123648"/>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640E7D4"/>
    <w:rsid w:val="764A86F5"/>
    <w:rsid w:val="7652538D"/>
    <w:rsid w:val="766B2B38"/>
    <w:rsid w:val="76757E5E"/>
    <w:rsid w:val="76E89543"/>
    <w:rsid w:val="76F71094"/>
    <w:rsid w:val="77207869"/>
    <w:rsid w:val="772DD7F4"/>
    <w:rsid w:val="774CD071"/>
    <w:rsid w:val="775479FE"/>
    <w:rsid w:val="775EEE2B"/>
    <w:rsid w:val="7771C362"/>
    <w:rsid w:val="777409A5"/>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3C0FB"/>
    <w:rsid w:val="7A1950A1"/>
    <w:rsid w:val="7A1A7C08"/>
    <w:rsid w:val="7A7BF409"/>
    <w:rsid w:val="7A7C1099"/>
    <w:rsid w:val="7A7EA113"/>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5A1C"/>
    <w:rsid w:val="7C43ED6E"/>
    <w:rsid w:val="7C48FFCA"/>
    <w:rsid w:val="7C5DD9E4"/>
    <w:rsid w:val="7C99C3B0"/>
    <w:rsid w:val="7CD2B113"/>
    <w:rsid w:val="7D2A43B1"/>
    <w:rsid w:val="7D3270E8"/>
    <w:rsid w:val="7D50829D"/>
    <w:rsid w:val="7D6BC11A"/>
    <w:rsid w:val="7D7F9F22"/>
    <w:rsid w:val="7D873EA5"/>
    <w:rsid w:val="7D89FAA0"/>
    <w:rsid w:val="7DAC4338"/>
    <w:rsid w:val="7DE93B9E"/>
    <w:rsid w:val="7DF196A7"/>
    <w:rsid w:val="7E350D8F"/>
    <w:rsid w:val="7E47D66C"/>
    <w:rsid w:val="7EA58A4E"/>
    <w:rsid w:val="7EA6DAD0"/>
    <w:rsid w:val="7EC61412"/>
    <w:rsid w:val="7ED51B1F"/>
    <w:rsid w:val="7ED79F6C"/>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31463460-EAB8-40B9-9D54-BF753004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link w:val="Heading1Char"/>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uiPriority w:val="39"/>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rsid w:val="00711D42"/>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unhideWhenUsed/>
    <w:rsid w:val="003F371F"/>
    <w:rPr>
      <w:sz w:val="20"/>
      <w:szCs w:val="20"/>
    </w:rPr>
  </w:style>
  <w:style w:type="character" w:customStyle="1" w:styleId="CommentTextChar">
    <w:name w:val="Comment Text Char"/>
    <w:basedOn w:val="DefaultParagraphFont"/>
    <w:link w:val="CommentText"/>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table" w:customStyle="1" w:styleId="TableGrid7">
    <w:name w:val="Table Grid7"/>
    <w:basedOn w:val="TableNormal"/>
    <w:next w:val="TableGrid"/>
    <w:uiPriority w:val="39"/>
    <w:rsid w:val="00BC057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C0575"/>
    <w:rPr>
      <w:rFonts w:ascii="Arial" w:hAnsi="Arial" w:cs="Arial"/>
      <w:b/>
      <w:bCs/>
      <w:iCs/>
      <w:color w:val="000000" w:themeColor="text1"/>
      <w:sz w:val="32"/>
      <w:szCs w:val="28"/>
      <w:lang w:eastAsia="en-US"/>
    </w:rPr>
  </w:style>
  <w:style w:type="table" w:customStyle="1" w:styleId="TableGrid8">
    <w:name w:val="Table Grid8"/>
    <w:basedOn w:val="TableNormal"/>
    <w:next w:val="TableGrid"/>
    <w:uiPriority w:val="39"/>
    <w:rsid w:val="00BC057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BC0575"/>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BC057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PPENDIXHEADING">
    <w:name w:val="APPENDIX HEADING"/>
    <w:basedOn w:val="Heading11"/>
    <w:link w:val="APPENDIXHEADINGChar"/>
    <w:qFormat/>
    <w:rsid w:val="00BC0575"/>
    <w:pPr>
      <w:numPr>
        <w:numId w:val="0"/>
      </w:numPr>
      <w:spacing w:before="240" w:after="240"/>
    </w:pPr>
    <w:rPr>
      <w:sz w:val="28"/>
      <w:szCs w:val="36"/>
    </w:rPr>
  </w:style>
  <w:style w:type="character" w:customStyle="1" w:styleId="APPENDIXHEADINGChar">
    <w:name w:val="APPENDIX HEADING Char"/>
    <w:basedOn w:val="DefaultParagraphFont"/>
    <w:link w:val="APPENDIXHEADING"/>
    <w:rsid w:val="00BC0575"/>
    <w:rPr>
      <w:rFonts w:ascii="Arial" w:hAnsi="Arial" w:cs="Arial"/>
      <w:b/>
      <w:bCs/>
      <w:color w:val="003629"/>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777454831">
      <w:bodyDiv w:val="1"/>
      <w:marLeft w:val="0"/>
      <w:marRight w:val="0"/>
      <w:marTop w:val="0"/>
      <w:marBottom w:val="0"/>
      <w:divBdr>
        <w:top w:val="none" w:sz="0" w:space="0" w:color="auto"/>
        <w:left w:val="none" w:sz="0" w:space="0" w:color="auto"/>
        <w:bottom w:val="none" w:sz="0" w:space="0" w:color="auto"/>
        <w:right w:val="none" w:sz="0" w:space="0" w:color="auto"/>
      </w:divBdr>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gdfmajorprocurements@nuclearwasteservices.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2026-2088683862-65437</_dlc_DocId>
    <_dlc_DocIdUrl xmlns="6033a234-c704-4e9b-9e67-19f260df118c">
      <Url>https://llwrsite0.sharepoint.com/sites/-RWMProgrammeManagementOffice/_layouts/15/DocIdRedir.aspx?ID=2026-2088683862-65437</Url>
      <Description>2026-2088683862-65437</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0" ma:contentTypeDescription="Create a new document." ma:contentTypeScope="" ma:versionID="1390a99caf5b7dbae28434173e78ee59">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8ada1683c99c3b31afc124ee40bb7ff7"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internalName="_x0024_Resources_x003a_core_x002c_Signoff_Status">
      <xsd:simpleType>
        <xsd:restriction base="dms:Text"/>
      </xsd:simpleType>
    </xsd:element>
    <xsd:element name="DocNumber" ma:index="30" nillable="true" ma:displayName="Doc Number" ma:format="Dropdown" ma:internalName="Doc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AFD6D5-0210-4057-B679-63293E73B0FD}">
  <ds:schemaRefs>
    <ds:schemaRef ds:uri="4742dee6-65f8-4694-a837-d32f984e5d86"/>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6033a234-c704-4e9b-9e67-19f260df118c"/>
    <ds:schemaRef ds:uri="http://www.w3.org/XML/1998/namespace"/>
  </ds:schemaRefs>
</ds:datastoreItem>
</file>

<file path=customXml/itemProps2.xml><?xml version="1.0" encoding="utf-8"?>
<ds:datastoreItem xmlns:ds="http://schemas.openxmlformats.org/officeDocument/2006/customXml" ds:itemID="{491FBEF0-F6ED-47A1-B43B-618B10C79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4.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customXml/itemProps5.xml><?xml version="1.0" encoding="utf-8"?>
<ds:datastoreItem xmlns:ds="http://schemas.openxmlformats.org/officeDocument/2006/customXml" ds:itemID="{36433AC7-4656-4352-AE82-3CF77F3B32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1</TotalTime>
  <Pages>16</Pages>
  <Words>2474</Words>
  <Characters>16377</Characters>
  <Application>Microsoft Office Word</Application>
  <DocSecurity>0</DocSecurity>
  <Lines>606</Lines>
  <Paragraphs>294</Paragraphs>
  <ScaleCrop>false</ScaleCrop>
  <Company>test</Company>
  <LinksUpToDate>false</LinksUpToDate>
  <CharactersWithSpaces>18557</CharactersWithSpaces>
  <SharedDoc>false</SharedDoc>
  <HLinks>
    <vt:vector size="108" baseType="variant">
      <vt:variant>
        <vt:i4>6029412</vt:i4>
      </vt:variant>
      <vt:variant>
        <vt:i4>102</vt:i4>
      </vt:variant>
      <vt:variant>
        <vt:i4>0</vt:i4>
      </vt:variant>
      <vt:variant>
        <vt:i4>5</vt:i4>
      </vt:variant>
      <vt:variant>
        <vt:lpwstr>mailto:gdfmajorprocurements@nuclearwasteservices.uk</vt:lpwstr>
      </vt:variant>
      <vt:variant>
        <vt:lpwstr/>
      </vt:variant>
      <vt:variant>
        <vt:i4>458811</vt:i4>
      </vt:variant>
      <vt:variant>
        <vt:i4>99</vt:i4>
      </vt:variant>
      <vt:variant>
        <vt:i4>0</vt:i4>
      </vt:variant>
      <vt:variant>
        <vt:i4>5</vt:i4>
      </vt:variant>
      <vt:variant>
        <vt:lpwstr/>
      </vt:variant>
      <vt:variant>
        <vt:lpwstr>_Annex_1:_Supplier</vt:lpwstr>
      </vt:variant>
      <vt:variant>
        <vt:i4>1900598</vt:i4>
      </vt:variant>
      <vt:variant>
        <vt:i4>92</vt:i4>
      </vt:variant>
      <vt:variant>
        <vt:i4>0</vt:i4>
      </vt:variant>
      <vt:variant>
        <vt:i4>5</vt:i4>
      </vt:variant>
      <vt:variant>
        <vt:lpwstr/>
      </vt:variant>
      <vt:variant>
        <vt:lpwstr>_Toc214893905</vt:lpwstr>
      </vt:variant>
      <vt:variant>
        <vt:i4>1900598</vt:i4>
      </vt:variant>
      <vt:variant>
        <vt:i4>86</vt:i4>
      </vt:variant>
      <vt:variant>
        <vt:i4>0</vt:i4>
      </vt:variant>
      <vt:variant>
        <vt:i4>5</vt:i4>
      </vt:variant>
      <vt:variant>
        <vt:lpwstr/>
      </vt:variant>
      <vt:variant>
        <vt:lpwstr>_Toc214893904</vt:lpwstr>
      </vt:variant>
      <vt:variant>
        <vt:i4>1900598</vt:i4>
      </vt:variant>
      <vt:variant>
        <vt:i4>80</vt:i4>
      </vt:variant>
      <vt:variant>
        <vt:i4>0</vt:i4>
      </vt:variant>
      <vt:variant>
        <vt:i4>5</vt:i4>
      </vt:variant>
      <vt:variant>
        <vt:lpwstr/>
      </vt:variant>
      <vt:variant>
        <vt:lpwstr>_Toc214893903</vt:lpwstr>
      </vt:variant>
      <vt:variant>
        <vt:i4>1900598</vt:i4>
      </vt:variant>
      <vt:variant>
        <vt:i4>74</vt:i4>
      </vt:variant>
      <vt:variant>
        <vt:i4>0</vt:i4>
      </vt:variant>
      <vt:variant>
        <vt:i4>5</vt:i4>
      </vt:variant>
      <vt:variant>
        <vt:lpwstr/>
      </vt:variant>
      <vt:variant>
        <vt:lpwstr>_Toc214893902</vt:lpwstr>
      </vt:variant>
      <vt:variant>
        <vt:i4>1900598</vt:i4>
      </vt:variant>
      <vt:variant>
        <vt:i4>68</vt:i4>
      </vt:variant>
      <vt:variant>
        <vt:i4>0</vt:i4>
      </vt:variant>
      <vt:variant>
        <vt:i4>5</vt:i4>
      </vt:variant>
      <vt:variant>
        <vt:lpwstr/>
      </vt:variant>
      <vt:variant>
        <vt:lpwstr>_Toc214893901</vt:lpwstr>
      </vt:variant>
      <vt:variant>
        <vt:i4>1900598</vt:i4>
      </vt:variant>
      <vt:variant>
        <vt:i4>62</vt:i4>
      </vt:variant>
      <vt:variant>
        <vt:i4>0</vt:i4>
      </vt:variant>
      <vt:variant>
        <vt:i4>5</vt:i4>
      </vt:variant>
      <vt:variant>
        <vt:lpwstr/>
      </vt:variant>
      <vt:variant>
        <vt:lpwstr>_Toc214893900</vt:lpwstr>
      </vt:variant>
      <vt:variant>
        <vt:i4>1310775</vt:i4>
      </vt:variant>
      <vt:variant>
        <vt:i4>56</vt:i4>
      </vt:variant>
      <vt:variant>
        <vt:i4>0</vt:i4>
      </vt:variant>
      <vt:variant>
        <vt:i4>5</vt:i4>
      </vt:variant>
      <vt:variant>
        <vt:lpwstr/>
      </vt:variant>
      <vt:variant>
        <vt:lpwstr>_Toc214893899</vt:lpwstr>
      </vt:variant>
      <vt:variant>
        <vt:i4>1310775</vt:i4>
      </vt:variant>
      <vt:variant>
        <vt:i4>50</vt:i4>
      </vt:variant>
      <vt:variant>
        <vt:i4>0</vt:i4>
      </vt:variant>
      <vt:variant>
        <vt:i4>5</vt:i4>
      </vt:variant>
      <vt:variant>
        <vt:lpwstr/>
      </vt:variant>
      <vt:variant>
        <vt:lpwstr>_Toc214893898</vt:lpwstr>
      </vt:variant>
      <vt:variant>
        <vt:i4>1310775</vt:i4>
      </vt:variant>
      <vt:variant>
        <vt:i4>44</vt:i4>
      </vt:variant>
      <vt:variant>
        <vt:i4>0</vt:i4>
      </vt:variant>
      <vt:variant>
        <vt:i4>5</vt:i4>
      </vt:variant>
      <vt:variant>
        <vt:lpwstr/>
      </vt:variant>
      <vt:variant>
        <vt:lpwstr>_Toc214893897</vt:lpwstr>
      </vt:variant>
      <vt:variant>
        <vt:i4>1310775</vt:i4>
      </vt:variant>
      <vt:variant>
        <vt:i4>38</vt:i4>
      </vt:variant>
      <vt:variant>
        <vt:i4>0</vt:i4>
      </vt:variant>
      <vt:variant>
        <vt:i4>5</vt:i4>
      </vt:variant>
      <vt:variant>
        <vt:lpwstr/>
      </vt:variant>
      <vt:variant>
        <vt:lpwstr>_Toc214893896</vt:lpwstr>
      </vt:variant>
      <vt:variant>
        <vt:i4>1310775</vt:i4>
      </vt:variant>
      <vt:variant>
        <vt:i4>32</vt:i4>
      </vt:variant>
      <vt:variant>
        <vt:i4>0</vt:i4>
      </vt:variant>
      <vt:variant>
        <vt:i4>5</vt:i4>
      </vt:variant>
      <vt:variant>
        <vt:lpwstr/>
      </vt:variant>
      <vt:variant>
        <vt:lpwstr>_Toc214893895</vt:lpwstr>
      </vt:variant>
      <vt:variant>
        <vt:i4>1310775</vt:i4>
      </vt:variant>
      <vt:variant>
        <vt:i4>26</vt:i4>
      </vt:variant>
      <vt:variant>
        <vt:i4>0</vt:i4>
      </vt:variant>
      <vt:variant>
        <vt:i4>5</vt:i4>
      </vt:variant>
      <vt:variant>
        <vt:lpwstr/>
      </vt:variant>
      <vt:variant>
        <vt:lpwstr>_Toc214893894</vt:lpwstr>
      </vt:variant>
      <vt:variant>
        <vt:i4>1310775</vt:i4>
      </vt:variant>
      <vt:variant>
        <vt:i4>20</vt:i4>
      </vt:variant>
      <vt:variant>
        <vt:i4>0</vt:i4>
      </vt:variant>
      <vt:variant>
        <vt:i4>5</vt:i4>
      </vt:variant>
      <vt:variant>
        <vt:lpwstr/>
      </vt:variant>
      <vt:variant>
        <vt:lpwstr>_Toc214893893</vt:lpwstr>
      </vt:variant>
      <vt:variant>
        <vt:i4>1310775</vt:i4>
      </vt:variant>
      <vt:variant>
        <vt:i4>14</vt:i4>
      </vt:variant>
      <vt:variant>
        <vt:i4>0</vt:i4>
      </vt:variant>
      <vt:variant>
        <vt:i4>5</vt:i4>
      </vt:variant>
      <vt:variant>
        <vt:lpwstr/>
      </vt:variant>
      <vt:variant>
        <vt:lpwstr>_Toc214893892</vt:lpwstr>
      </vt:variant>
      <vt:variant>
        <vt:i4>1310775</vt:i4>
      </vt:variant>
      <vt:variant>
        <vt:i4>8</vt:i4>
      </vt:variant>
      <vt:variant>
        <vt:i4>0</vt:i4>
      </vt:variant>
      <vt:variant>
        <vt:i4>5</vt:i4>
      </vt:variant>
      <vt:variant>
        <vt:lpwstr/>
      </vt:variant>
      <vt:variant>
        <vt:lpwstr>_Toc214893891</vt:lpwstr>
      </vt:variant>
      <vt:variant>
        <vt:i4>1310775</vt:i4>
      </vt:variant>
      <vt:variant>
        <vt:i4>2</vt:i4>
      </vt:variant>
      <vt:variant>
        <vt:i4>0</vt:i4>
      </vt:variant>
      <vt:variant>
        <vt:i4>5</vt:i4>
      </vt:variant>
      <vt:variant>
        <vt:lpwstr/>
      </vt:variant>
      <vt:variant>
        <vt:lpwstr>_Toc214893890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Batstone, Andrew (NWS)</cp:lastModifiedBy>
  <cp:revision>3</cp:revision>
  <cp:lastPrinted>1901-01-02T08:00:00Z</cp:lastPrinted>
  <dcterms:created xsi:type="dcterms:W3CDTF">2025-11-25T14:47:00Z</dcterms:created>
  <dcterms:modified xsi:type="dcterms:W3CDTF">2025-11-25T16:11:00Z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MediaServiceImageTags">
    <vt:lpwstr/>
  </property>
  <property fmtid="{D5CDD505-2E9C-101B-9397-08002B2CF9AE}" pid="27" name="_dlc_DocIdItemGuid">
    <vt:lpwstr>eeaa5945-a035-4b71-b86d-0bfa4255f459</vt:lpwstr>
  </property>
  <property fmtid="{D5CDD505-2E9C-101B-9397-08002B2CF9AE}" pid="28" name="docLang">
    <vt:lpwstr>en</vt:lpwstr>
  </property>
</Properties>
</file>